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b/>
          <w:color w:val="000000" w:themeColor="text1"/>
          <w:sz w:val="32"/>
          <w:szCs w:val="32"/>
          <w14:textFill>
            <w14:solidFill>
              <w14:schemeClr w14:val="tx1"/>
            </w14:solidFill>
          </w14:textFill>
        </w:rPr>
      </w:pPr>
      <w:r>
        <w:rPr>
          <w:rFonts w:ascii="黑体" w:hAnsi="黑体" w:eastAsia="黑体" w:cs="Times New Roman"/>
          <w:b/>
          <w:color w:val="000000" w:themeColor="text1"/>
          <w:sz w:val="32"/>
          <w:szCs w:val="32"/>
          <w14:textFill>
            <w14:solidFill>
              <w14:schemeClr w14:val="tx1"/>
            </w14:solidFill>
          </w14:textFill>
        </w:rPr>
        <w:t>“急危重症诊治新技术新方法的基础研究”</w:t>
      </w:r>
    </w:p>
    <w:p>
      <w:pPr>
        <w:spacing w:line="360" w:lineRule="auto"/>
        <w:jc w:val="center"/>
        <w:rPr>
          <w:rFonts w:ascii="黑体" w:hAnsi="黑体" w:eastAsia="黑体" w:cs="Times New Roman"/>
          <w:b/>
          <w:color w:val="000000" w:themeColor="text1"/>
          <w:sz w:val="32"/>
          <w:szCs w:val="32"/>
          <w14:textFill>
            <w14:solidFill>
              <w14:schemeClr w14:val="tx1"/>
            </w14:solidFill>
          </w14:textFill>
        </w:rPr>
      </w:pPr>
      <w:r>
        <w:rPr>
          <w:rFonts w:ascii="黑体" w:hAnsi="黑体" w:eastAsia="黑体" w:cs="Times New Roman"/>
          <w:b/>
          <w:color w:val="000000" w:themeColor="text1"/>
          <w:sz w:val="32"/>
          <w:szCs w:val="32"/>
          <w14:textFill>
            <w14:solidFill>
              <w14:schemeClr w14:val="tx1"/>
            </w14:solidFill>
          </w14:textFill>
        </w:rPr>
        <w:t>专项项目指南</w:t>
      </w:r>
    </w:p>
    <w:p>
      <w:pPr>
        <w:pStyle w:val="6"/>
        <w:widowControl/>
        <w:spacing w:beforeAutospacing="0" w:afterAutospacing="0" w:line="360" w:lineRule="auto"/>
        <w:ind w:firstLine="480" w:firstLineChars="200"/>
        <w:jc w:val="both"/>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当今人口老龄化不断加剧，自然灾害、事故灾难和突发公共卫生事件时有发生，急危重症患者人数呈逐年上升趋势，严重威胁人民生命健康。重症医学以其在器官功能支持等方面的优势，在急危重症患者抢救和延续生命中发挥着不可或缺的作用。如何更好的提升急危重症患者的诊治水平，亟需深入开展急危重症诊治新技术新方法的基础研究。为此，国家自然科学基金委员会（</w:t>
      </w:r>
      <w:r>
        <w:rPr>
          <w:rFonts w:ascii="宋体" w:hAnsi="宋体" w:eastAsia="宋体"/>
          <w:color w:val="000000" w:themeColor="text1"/>
          <w:kern w:val="2"/>
          <w14:textFill>
            <w14:solidFill>
              <w14:schemeClr w14:val="tx1"/>
            </w14:solidFill>
          </w14:textFill>
        </w:rPr>
        <w:t>以下简称自然科学基金委）</w:t>
      </w:r>
      <w:r>
        <w:rPr>
          <w:rFonts w:hint="eastAsia" w:ascii="宋体" w:hAnsi="宋体" w:eastAsia="宋体"/>
          <w:color w:val="000000" w:themeColor="text1"/>
          <w:kern w:val="2"/>
          <w14:textFill>
            <w14:solidFill>
              <w14:schemeClr w14:val="tx1"/>
            </w14:solidFill>
          </w14:textFill>
        </w:rPr>
        <w:t>生命与医学板块拟启动专项项目支持该领域研究。</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一、科学目标 </w:t>
      </w:r>
    </w:p>
    <w:p>
      <w:pPr>
        <w:pStyle w:val="6"/>
        <w:widowControl/>
        <w:spacing w:beforeAutospacing="0" w:afterAutospacing="0" w:line="360" w:lineRule="auto"/>
        <w:ind w:firstLine="480" w:firstLineChars="200"/>
        <w:jc w:val="both"/>
        <w:rPr>
          <w:rFonts w:ascii="宋体" w:hAnsi="宋体" w:eastAsia="宋体" w:cstheme="minorBidi"/>
          <w:bCs/>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面向人民生命健康，围绕急危重症诊治新技术新方法亟待解决的关键科学问题开展研究，希望通过本专项的部署，能够揭示急危重症发生发展的关键环节，促进急危重症患者早期识别、危险分层的技术方法创新，提出急危重症诊治的干预新策略。</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二、拟资助研究方向</w:t>
      </w:r>
    </w:p>
    <w:p>
      <w:pPr>
        <w:pStyle w:val="6"/>
        <w:widowControl/>
        <w:spacing w:beforeAutospacing="0" w:afterAutospacing="0" w:line="360" w:lineRule="auto"/>
        <w:ind w:firstLine="480" w:firstLineChars="200"/>
        <w:jc w:val="both"/>
        <w:rPr>
          <w:rFonts w:ascii="宋体" w:hAnsi="宋体" w:eastAsia="宋体" w:cstheme="minorBidi"/>
          <w:bCs/>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本专项拟资助以下研究方向：</w:t>
      </w:r>
    </w:p>
    <w:p>
      <w:pPr>
        <w:pStyle w:val="6"/>
        <w:widowControl/>
        <w:spacing w:beforeAutospacing="0" w:afterAutospacing="0" w:line="360" w:lineRule="auto"/>
        <w:jc w:val="both"/>
        <w:rPr>
          <w:rFonts w:ascii="宋体" w:hAnsi="宋体" w:eastAsia="宋体" w:cstheme="minorBidi"/>
          <w:b/>
          <w:bCs/>
          <w:color w:val="000000" w:themeColor="text1"/>
          <w:kern w:val="2"/>
          <w14:textFill>
            <w14:solidFill>
              <w14:schemeClr w14:val="tx1"/>
            </w14:solidFill>
          </w14:textFill>
        </w:rPr>
      </w:pPr>
      <w:r>
        <w:rPr>
          <w:rFonts w:hint="eastAsia" w:ascii="宋体" w:hAnsi="宋体" w:eastAsia="宋体" w:cstheme="minorBidi"/>
          <w:b/>
          <w:bCs/>
          <w:color w:val="000000" w:themeColor="text1"/>
          <w:kern w:val="2"/>
          <w14:textFill>
            <w14:solidFill>
              <w14:schemeClr w14:val="tx1"/>
            </w14:solidFill>
          </w14:textFill>
        </w:rPr>
        <w:t>（</w:t>
      </w:r>
      <w:r>
        <w:rPr>
          <w:rFonts w:ascii="宋体" w:hAnsi="宋体" w:eastAsia="宋体" w:cstheme="minorBidi"/>
          <w:b/>
          <w:bCs/>
          <w:color w:val="000000" w:themeColor="text1"/>
          <w:kern w:val="2"/>
          <w14:textFill>
            <w14:solidFill>
              <w14:schemeClr w14:val="tx1"/>
            </w14:solidFill>
          </w14:textFill>
        </w:rPr>
        <w:t>一）</w:t>
      </w:r>
      <w:r>
        <w:rPr>
          <w:rFonts w:hint="eastAsia" w:ascii="宋体" w:hAnsi="宋体" w:eastAsia="宋体" w:cstheme="minorBidi"/>
          <w:b/>
          <w:bCs/>
          <w:color w:val="000000" w:themeColor="text1"/>
          <w:kern w:val="2"/>
          <w14:textFill>
            <w14:solidFill>
              <w14:schemeClr w14:val="tx1"/>
            </w14:solidFill>
          </w14:textFill>
        </w:rPr>
        <w:t>急危重症器官功能障碍的病理生理机制及干预策略研究。</w:t>
      </w:r>
    </w:p>
    <w:p>
      <w:pPr>
        <w:pStyle w:val="6"/>
        <w:widowControl/>
        <w:spacing w:beforeAutospacing="0" w:afterAutospacing="0" w:line="360" w:lineRule="auto"/>
        <w:jc w:val="both"/>
        <w:rPr>
          <w:rFonts w:ascii="宋体" w:hAnsi="宋体" w:eastAsia="宋体" w:cstheme="minorBidi"/>
          <w:b/>
          <w:bCs/>
          <w:color w:val="000000" w:themeColor="text1"/>
          <w:kern w:val="2"/>
          <w14:textFill>
            <w14:solidFill>
              <w14:schemeClr w14:val="tx1"/>
            </w14:solidFill>
          </w14:textFill>
        </w:rPr>
      </w:pPr>
      <w:r>
        <w:rPr>
          <w:rFonts w:hint="eastAsia" w:ascii="宋体" w:hAnsi="宋体" w:eastAsia="宋体" w:cstheme="minorBidi"/>
          <w:b/>
          <w:bCs/>
          <w:color w:val="000000" w:themeColor="text1"/>
          <w:kern w:val="2"/>
          <w14:textFill>
            <w14:solidFill>
              <w14:schemeClr w14:val="tx1"/>
            </w14:solidFill>
          </w14:textFill>
        </w:rPr>
        <w:t>（</w:t>
      </w:r>
      <w:r>
        <w:rPr>
          <w:rFonts w:ascii="宋体" w:hAnsi="宋体" w:eastAsia="宋体" w:cstheme="minorBidi"/>
          <w:b/>
          <w:bCs/>
          <w:color w:val="000000" w:themeColor="text1"/>
          <w:kern w:val="2"/>
          <w14:textFill>
            <w14:solidFill>
              <w14:schemeClr w14:val="tx1"/>
            </w14:solidFill>
          </w14:textFill>
        </w:rPr>
        <w:t>二）</w:t>
      </w:r>
      <w:r>
        <w:rPr>
          <w:rFonts w:hint="eastAsia" w:ascii="宋体" w:hAnsi="宋体" w:eastAsia="宋体" w:cstheme="minorBidi"/>
          <w:b/>
          <w:bCs/>
          <w:color w:val="000000" w:themeColor="text1"/>
          <w:kern w:val="2"/>
          <w14:textFill>
            <w14:solidFill>
              <w14:schemeClr w14:val="tx1"/>
            </w14:solidFill>
          </w14:textFill>
        </w:rPr>
        <w:t>脓毒症宿主反应的调控机制与早期诊断及干预研究。</w:t>
      </w:r>
    </w:p>
    <w:p>
      <w:pPr>
        <w:pStyle w:val="6"/>
        <w:widowControl/>
        <w:spacing w:beforeAutospacing="0" w:afterAutospacing="0" w:line="360" w:lineRule="auto"/>
        <w:ind w:left="663" w:hanging="663" w:hangingChars="275"/>
        <w:jc w:val="both"/>
        <w:rPr>
          <w:rFonts w:ascii="宋体" w:hAnsi="宋体" w:eastAsia="宋体" w:cstheme="minorBidi"/>
          <w:b/>
          <w:bCs/>
          <w:color w:val="000000" w:themeColor="text1"/>
          <w:kern w:val="2"/>
          <w14:textFill>
            <w14:solidFill>
              <w14:schemeClr w14:val="tx1"/>
            </w14:solidFill>
          </w14:textFill>
        </w:rPr>
      </w:pPr>
      <w:r>
        <w:rPr>
          <w:rFonts w:hint="eastAsia" w:ascii="宋体" w:hAnsi="宋体" w:eastAsia="宋体" w:cstheme="minorBidi"/>
          <w:b/>
          <w:bCs/>
          <w:color w:val="000000" w:themeColor="text1"/>
          <w:kern w:val="2"/>
          <w14:textFill>
            <w14:solidFill>
              <w14:schemeClr w14:val="tx1"/>
            </w14:solidFill>
          </w14:textFill>
        </w:rPr>
        <w:t>（</w:t>
      </w:r>
      <w:r>
        <w:rPr>
          <w:rFonts w:ascii="宋体" w:hAnsi="宋体" w:eastAsia="宋体" w:cstheme="minorBidi"/>
          <w:b/>
          <w:bCs/>
          <w:color w:val="000000" w:themeColor="text1"/>
          <w:kern w:val="2"/>
          <w14:textFill>
            <w14:solidFill>
              <w14:schemeClr w14:val="tx1"/>
            </w14:solidFill>
          </w14:textFill>
        </w:rPr>
        <w:t>三）</w:t>
      </w:r>
      <w:r>
        <w:rPr>
          <w:rFonts w:hint="eastAsia" w:ascii="宋体" w:hAnsi="宋体" w:eastAsia="宋体" w:cstheme="minorBidi"/>
          <w:b/>
          <w:bCs/>
          <w:color w:val="000000" w:themeColor="text1"/>
          <w:kern w:val="2"/>
          <w14:textFill>
            <w14:solidFill>
              <w14:schemeClr w14:val="tx1"/>
            </w14:solidFill>
          </w14:textFill>
        </w:rPr>
        <w:t>急危重症早期识别、危险分层和精准治疗的多学科交叉技术创新与转化研究。</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三、资助期限和资助强度</w:t>
      </w:r>
    </w:p>
    <w:p>
      <w:pPr>
        <w:pStyle w:val="6"/>
        <w:widowControl/>
        <w:spacing w:beforeAutospacing="0" w:afterAutospacing="0" w:line="360" w:lineRule="auto"/>
        <w:ind w:firstLine="480" w:firstLineChars="200"/>
        <w:jc w:val="both"/>
        <w:rPr>
          <w:rFonts w:ascii="宋体" w:hAnsi="宋体" w:eastAsia="宋体"/>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本专项项目直接费用总额度约2000万元。项目资助期限为3年，计划资助平均资助强度约200万元/项的项目5项左右，资助平</w:t>
      </w:r>
      <w:r>
        <w:rPr>
          <w:rFonts w:hint="eastAsia" w:ascii="宋体" w:hAnsi="宋体" w:eastAsia="宋体"/>
          <w:color w:val="000000" w:themeColor="text1"/>
          <w:kern w:val="2"/>
          <w14:textFill>
            <w14:solidFill>
              <w14:schemeClr w14:val="tx1"/>
            </w14:solidFill>
          </w14:textFill>
        </w:rPr>
        <w:t>均资助强度60-80万元/项的项目15项左右。申请书中研究期限应填写“2023年1月1日-2025年12月31日”。</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四、申请要求及注意事项</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（一）申请条件</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本专项项目申请人应当具备以下条件：</w:t>
      </w:r>
    </w:p>
    <w:p>
      <w:pPr>
        <w:widowControl/>
        <w:shd w:val="clear" w:color="auto" w:fill="FFFFFF"/>
        <w:spacing w:line="360" w:lineRule="auto"/>
        <w:ind w:firstLine="480" w:firstLineChars="200"/>
        <w:rPr>
          <w:rFonts w:hint="eastAsia" w:ascii="宋体" w:hAnsi="宋体" w:eastAsia="宋体" w:cs="Times New Roman"/>
          <w:color w:val="000000" w:themeColor="text1"/>
          <w:sz w:val="24"/>
          <w:lang w:eastAsia="zh-CN"/>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1.具有承担基础研究课题的经历</w:t>
      </w:r>
      <w:r>
        <w:rPr>
          <w:rFonts w:hint="eastAsia" w:ascii="宋体" w:hAnsi="宋体" w:eastAsia="宋体" w:cs="Times New Roman"/>
          <w:color w:val="000000" w:themeColor="text1"/>
          <w:sz w:val="24"/>
          <w:lang w:eastAsia="zh-CN"/>
          <w14:textFill>
            <w14:solidFill>
              <w14:schemeClr w14:val="tx1"/>
            </w14:solidFill>
          </w14:textFill>
        </w:rPr>
        <w:t>。</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2.具有高级专业技术职务（职称）。</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在站博士后研究人员、正在攻读研究生学位以及无工作单位或者所在单位不是依托单位的人员不得作为申请人进行申请；本年度已获资助强度200万元及以上的国家自然科学基金项目的负责人，不得作为申请人进行申请。</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（二）限项申请规定</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1.本专项项目从申请开始直到自然科学基金委作出资助与否决定之前，不计入高级专业技术职务（职称）人员申请和承担总数2项的范围；获资助后计入高级专业技术职务（职称）人员申请和承担总数的范围。</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2.申请人和主要参与者只能申请或参与申请1项本专项项目。</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3.申请人同年只能申请1项专项项目中的研究项目。</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（三）申请注意事项</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w:t>
      </w:r>
      <w:r>
        <w:rPr>
          <w:rFonts w:hint="eastAsia" w:ascii="宋体" w:hAnsi="宋体" w:eastAsia="宋体" w:cs="Times New Roman"/>
          <w:b/>
          <w:bCs/>
          <w:color w:val="000000" w:themeColor="text1"/>
          <w:sz w:val="24"/>
          <w14:textFill>
            <w14:solidFill>
              <w14:schemeClr w14:val="tx1"/>
            </w14:solidFill>
          </w14:textFill>
        </w:rPr>
        <w:t>申请接收时间为2022年10月17日-10月1</w:t>
      </w:r>
      <w:r>
        <w:rPr>
          <w:rFonts w:hint="eastAsia" w:ascii="宋体" w:hAnsi="宋体" w:eastAsia="宋体" w:cs="Times New Roman"/>
          <w:b/>
          <w:bCs/>
          <w:color w:val="000000" w:themeColor="text1"/>
          <w:sz w:val="24"/>
          <w:lang w:val="en-US" w:eastAsia="zh-CN"/>
          <w14:textFill>
            <w14:solidFill>
              <w14:schemeClr w14:val="tx1"/>
            </w14:solidFill>
          </w14:textFill>
        </w:rPr>
        <w:t>8</w:t>
      </w:r>
      <w:r>
        <w:rPr>
          <w:rFonts w:hint="eastAsia" w:ascii="宋体" w:hAnsi="宋体" w:eastAsia="宋体" w:cs="Times New Roman"/>
          <w:b/>
          <w:bCs/>
          <w:color w:val="000000" w:themeColor="text1"/>
          <w:sz w:val="24"/>
          <w14:textFill>
            <w14:solidFill>
              <w14:schemeClr w14:val="tx1"/>
            </w14:solidFill>
          </w14:textFill>
        </w:rPr>
        <w:t>日16时。</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2.本专项项目申请书采用在线方式撰写。对申请人具体要求如下：</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（1）申请人在填报申请书前，应当认真阅读本指南和《2022年度国家自然科学基金项目指南》的相关内容，不符合项目指南和相关要求的申请项目不予受理。</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（2）申请人应围绕本指南公布的拟解决的核心科学问题撰写申请书，针对本指南中拟资助的研究方向具体阐述研究内容、方案及经费预算等。</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（3）申请人登录科学基金网络信息系统http://isisn.nsfc.gov.cn/（没有系统账号的申请人请向依托单位基金管理联系人申请开户），按照撰写提纲及相关要求撰写申请书。</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（4）申请书中的资助类别选择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专项项目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，亚类说明选择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研究项目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，附注说明选择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科学部综合研究项目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，申请代码1选择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H16”，申请代码2根据项目研究所涉及的领域自行选择相应学科申请代码。</w:t>
      </w:r>
      <w:r>
        <w:rPr>
          <w:rFonts w:hint="eastAsia" w:ascii="宋体" w:hAnsi="宋体" w:eastAsia="宋体" w:cs="Times New Roman"/>
          <w:b/>
          <w:color w:val="000000" w:themeColor="text1"/>
          <w:sz w:val="24"/>
          <w14:textFill>
            <w14:solidFill>
              <w14:schemeClr w14:val="tx1"/>
            </w14:solidFill>
          </w14:textFill>
        </w:rPr>
        <w:t>以上选择不准确或未选择的项目申请不予资助。</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（5）本专项项目的合作研究单位数合计不得超过2个；主要参与者必须是项目的实际贡献者。</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（6）申请书应突出有限目标和重点突破，明确对实现本专项项目总体科学目标和解决核心科学问题的贡献。</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如果申请人已经承担与本专项项目相关的其他科技计划项目，应当在申请书正文</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研究基础与工作条件</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部分论述申请项目与其他相关项目的区别与联系。</w:t>
      </w:r>
    </w:p>
    <w:p>
      <w:pPr>
        <w:widowControl/>
        <w:shd w:val="clear" w:color="auto" w:fill="FFFFFF"/>
        <w:spacing w:line="360" w:lineRule="auto"/>
        <w:ind w:firstLine="480" w:firstLineChars="200"/>
        <w:rPr>
          <w:rFonts w:cs="宋体" w:asciiTheme="minorEastAsia" w:hAnsiTheme="minorEastAsia"/>
          <w:color w:val="000000"/>
          <w:kern w:val="0"/>
          <w:sz w:val="24"/>
        </w:rPr>
      </w:pPr>
      <w:r>
        <w:rPr>
          <w:rFonts w:hint="eastAsia" w:cs="宋体" w:asciiTheme="minorEastAsia" w:hAnsiTheme="minorEastAsia"/>
          <w:color w:val="000000"/>
          <w:kern w:val="0"/>
          <w:sz w:val="24"/>
        </w:rPr>
        <w:t>（7）申请人应当认真阅读《2022年度国家自然科学基金项目指南》申请规定中预算编报要求的内容，如实编报项目预算。</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宋体" w:hAnsi="宋体" w:eastAsia="宋体" w:cs="Times New Roman"/>
          <w:b/>
          <w:color w:val="000000" w:themeColor="text1"/>
          <w:sz w:val="24"/>
          <w14:textFill>
            <w14:solidFill>
              <w14:schemeClr w14:val="tx1"/>
            </w14:solidFill>
          </w14:textFill>
        </w:rPr>
        <w:t>在项目申请接收截止时间</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2022年10月</w:t>
      </w:r>
      <w:r>
        <w:rPr>
          <w:rFonts w:ascii="宋体" w:hAnsi="宋体" w:eastAsia="宋体"/>
          <w:bCs/>
          <w:color w:val="000000" w:themeColor="text1"/>
          <w:sz w:val="24"/>
          <w14:textFill>
            <w14:solidFill>
              <w14:schemeClr w14:val="tx1"/>
            </w14:solidFill>
          </w14:textFill>
        </w:rPr>
        <w:t>1</w:t>
      </w:r>
      <w:r>
        <w:rPr>
          <w:rFonts w:hint="eastAsia" w:ascii="宋体" w:hAnsi="宋体" w:eastAsia="宋体"/>
          <w:bCs/>
          <w:color w:val="000000" w:themeColor="text1"/>
          <w:sz w:val="24"/>
          <w:lang w:val="en-US" w:eastAsia="zh-CN"/>
          <w14:textFill>
            <w14:solidFill>
              <w14:schemeClr w14:val="tx1"/>
            </w14:solidFill>
          </w14:textFill>
        </w:rPr>
        <w:t>8</w:t>
      </w:r>
      <w:r>
        <w:rPr>
          <w:rFonts w:hint="eastAsia" w:ascii="宋体" w:hAnsi="宋体" w:eastAsia="宋体"/>
          <w:bCs/>
          <w:color w:val="000000" w:themeColor="text1"/>
          <w:sz w:val="24"/>
          <w14:textFill>
            <w14:solidFill>
              <w14:schemeClr w14:val="tx1"/>
            </w14:solidFill>
          </w14:textFill>
        </w:rPr>
        <w:t>日16时</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b/>
          <w:color w:val="000000" w:themeColor="text1"/>
          <w:sz w:val="24"/>
          <w14:textFill>
            <w14:solidFill>
              <w14:schemeClr w14:val="tx1"/>
            </w14:solidFill>
          </w14:textFill>
        </w:rPr>
        <w:t>前通过信息系统逐项确认提交本单位电子申请书及附件材料；在截止时间后24小时内在线提交本单位申请项目清单。</w:t>
      </w:r>
      <w:r>
        <w:rPr>
          <w:rFonts w:hint="eastAsia" w:ascii="宋体" w:hAnsi="宋体" w:eastAsia="宋体" w:cs="Times New Roman"/>
          <w:color w:val="000000" w:themeColor="text1"/>
          <w:sz w:val="24"/>
          <w14:textFill>
            <w14:solidFill>
              <w14:schemeClr w14:val="tx1"/>
            </w14:solidFill>
          </w14:textFill>
        </w:rPr>
        <w:t>项目获批准后，依托单位将申请书的纸质签字盖章页装订在《资助项目计划书》最后，在规定的时间内按要求一并提交。</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3.本专项项目咨询方式：</w:t>
      </w:r>
      <w:bookmarkStart w:id="0" w:name="_GoBack"/>
      <w:bookmarkEnd w:id="0"/>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国家自然科学基金委员会医学科学部医学科学六处</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联系人：窦豆</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联系电话：010-62328775</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电子邮件：doudou@nsfc.gov.cn</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（四）其他注意事项</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为更好地实现总体科学目标，获得资助的项目负责人应积极参加本专项组织的年度学术交流活动。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2887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xMTQ2MmFlMjdmZWUzOTYxYTEwMzBkOGRlMjY4ODgifQ=="/>
  </w:docVars>
  <w:rsids>
    <w:rsidRoot w:val="00062031"/>
    <w:rsid w:val="00021515"/>
    <w:rsid w:val="00036192"/>
    <w:rsid w:val="00044086"/>
    <w:rsid w:val="00062031"/>
    <w:rsid w:val="0007337D"/>
    <w:rsid w:val="00075472"/>
    <w:rsid w:val="000822BA"/>
    <w:rsid w:val="00093C69"/>
    <w:rsid w:val="000A0B95"/>
    <w:rsid w:val="000F09E7"/>
    <w:rsid w:val="00162CBD"/>
    <w:rsid w:val="001A00F2"/>
    <w:rsid w:val="001A6BA8"/>
    <w:rsid w:val="001D17B9"/>
    <w:rsid w:val="00214B9F"/>
    <w:rsid w:val="00230AF7"/>
    <w:rsid w:val="00252A35"/>
    <w:rsid w:val="00262971"/>
    <w:rsid w:val="0028329E"/>
    <w:rsid w:val="002A0BCA"/>
    <w:rsid w:val="002A10C2"/>
    <w:rsid w:val="00360D86"/>
    <w:rsid w:val="00382115"/>
    <w:rsid w:val="003875A1"/>
    <w:rsid w:val="003979E2"/>
    <w:rsid w:val="003B1503"/>
    <w:rsid w:val="003E20BD"/>
    <w:rsid w:val="003E5402"/>
    <w:rsid w:val="003F54F4"/>
    <w:rsid w:val="00422BA1"/>
    <w:rsid w:val="004254D4"/>
    <w:rsid w:val="00430FB1"/>
    <w:rsid w:val="0043251B"/>
    <w:rsid w:val="00470F2C"/>
    <w:rsid w:val="00487F29"/>
    <w:rsid w:val="004965B5"/>
    <w:rsid w:val="004B5E61"/>
    <w:rsid w:val="004C1BF3"/>
    <w:rsid w:val="005050BF"/>
    <w:rsid w:val="005068CE"/>
    <w:rsid w:val="00513F8B"/>
    <w:rsid w:val="00526DB5"/>
    <w:rsid w:val="00534EFA"/>
    <w:rsid w:val="00545860"/>
    <w:rsid w:val="00560706"/>
    <w:rsid w:val="005858E6"/>
    <w:rsid w:val="00617525"/>
    <w:rsid w:val="00627BD4"/>
    <w:rsid w:val="00661956"/>
    <w:rsid w:val="00664706"/>
    <w:rsid w:val="0067072C"/>
    <w:rsid w:val="006842E4"/>
    <w:rsid w:val="0068639D"/>
    <w:rsid w:val="006B25C2"/>
    <w:rsid w:val="006C5090"/>
    <w:rsid w:val="006D63CC"/>
    <w:rsid w:val="0073255C"/>
    <w:rsid w:val="00732F9C"/>
    <w:rsid w:val="007E4275"/>
    <w:rsid w:val="007F01CB"/>
    <w:rsid w:val="00805C88"/>
    <w:rsid w:val="0085048A"/>
    <w:rsid w:val="0086081F"/>
    <w:rsid w:val="008E1E2C"/>
    <w:rsid w:val="008F5281"/>
    <w:rsid w:val="00A036DC"/>
    <w:rsid w:val="00A357EE"/>
    <w:rsid w:val="00A53604"/>
    <w:rsid w:val="00A605E6"/>
    <w:rsid w:val="00A87711"/>
    <w:rsid w:val="00A93577"/>
    <w:rsid w:val="00AA06A2"/>
    <w:rsid w:val="00AB6552"/>
    <w:rsid w:val="00AF39E8"/>
    <w:rsid w:val="00B04FF6"/>
    <w:rsid w:val="00B10E73"/>
    <w:rsid w:val="00B17368"/>
    <w:rsid w:val="00B17AC1"/>
    <w:rsid w:val="00B374F4"/>
    <w:rsid w:val="00B46257"/>
    <w:rsid w:val="00B87C1A"/>
    <w:rsid w:val="00BA684F"/>
    <w:rsid w:val="00BD34F5"/>
    <w:rsid w:val="00BE69C2"/>
    <w:rsid w:val="00C70951"/>
    <w:rsid w:val="00C9581E"/>
    <w:rsid w:val="00CA1B6A"/>
    <w:rsid w:val="00CA295B"/>
    <w:rsid w:val="00CC486F"/>
    <w:rsid w:val="00CE1C59"/>
    <w:rsid w:val="00D23295"/>
    <w:rsid w:val="00D91E40"/>
    <w:rsid w:val="00DA6361"/>
    <w:rsid w:val="00DA7587"/>
    <w:rsid w:val="00DB5C01"/>
    <w:rsid w:val="00DC17CC"/>
    <w:rsid w:val="00DC7BD1"/>
    <w:rsid w:val="00DE151D"/>
    <w:rsid w:val="00E20DFD"/>
    <w:rsid w:val="00E244A4"/>
    <w:rsid w:val="00E5472E"/>
    <w:rsid w:val="00E77B64"/>
    <w:rsid w:val="00EB461A"/>
    <w:rsid w:val="00ED7918"/>
    <w:rsid w:val="00ED7BBD"/>
    <w:rsid w:val="00F62927"/>
    <w:rsid w:val="00F73E45"/>
    <w:rsid w:val="00F75211"/>
    <w:rsid w:val="00FD5AED"/>
    <w:rsid w:val="036B2329"/>
    <w:rsid w:val="039B6454"/>
    <w:rsid w:val="04A96068"/>
    <w:rsid w:val="0B975181"/>
    <w:rsid w:val="100078CD"/>
    <w:rsid w:val="12626E93"/>
    <w:rsid w:val="188D08C3"/>
    <w:rsid w:val="1A27385F"/>
    <w:rsid w:val="1D8B0063"/>
    <w:rsid w:val="1DEF61EA"/>
    <w:rsid w:val="20D927D9"/>
    <w:rsid w:val="27ED3BE2"/>
    <w:rsid w:val="286F47E5"/>
    <w:rsid w:val="32EA4A4A"/>
    <w:rsid w:val="34CF3950"/>
    <w:rsid w:val="362343BF"/>
    <w:rsid w:val="369D517D"/>
    <w:rsid w:val="36F5435C"/>
    <w:rsid w:val="3F0044FB"/>
    <w:rsid w:val="3F697990"/>
    <w:rsid w:val="3FDD5AC6"/>
    <w:rsid w:val="46902CC9"/>
    <w:rsid w:val="4B281802"/>
    <w:rsid w:val="57B079E8"/>
    <w:rsid w:val="5955323E"/>
    <w:rsid w:val="5EE66E12"/>
    <w:rsid w:val="60D30FA5"/>
    <w:rsid w:val="60EE225B"/>
    <w:rsid w:val="61BB5796"/>
    <w:rsid w:val="6283324B"/>
    <w:rsid w:val="65302769"/>
    <w:rsid w:val="69875331"/>
    <w:rsid w:val="6CED2496"/>
    <w:rsid w:val="6D9E4D5C"/>
    <w:rsid w:val="703D7249"/>
    <w:rsid w:val="705727C7"/>
    <w:rsid w:val="70875026"/>
    <w:rsid w:val="7BDB20E1"/>
    <w:rsid w:val="7BFD4B17"/>
    <w:rsid w:val="7CCC4E06"/>
    <w:rsid w:val="7EEF6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1792</Words>
  <Characters>1897</Characters>
  <Lines>13</Lines>
  <Paragraphs>3</Paragraphs>
  <TotalTime>3</TotalTime>
  <ScaleCrop>false</ScaleCrop>
  <LinksUpToDate>false</LinksUpToDate>
  <CharactersWithSpaces>1898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2022-09-14T09:40:00Z</dcterms:created>
  <dc:creator>Administrator</dc:creator>
  <cp:lastModifiedBy>yuena</cp:lastModifiedBy>
  <cp:lastPrinted>2022-09-14T04:55:00Z</cp:lastPrinted>
  <dcterms:modified xsi:type="dcterms:W3CDTF">2022-09-27T09:14:56Z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6AB2EB530738433F8EEB4CB242F7624D</vt:lpwstr>
  </property>
</Properties>
</file>