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73FF2">
      <w:pPr>
        <w:widowControl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4B7E6708">
      <w:pPr>
        <w:widowControl/>
        <w:jc w:val="center"/>
        <w:rPr>
          <w:rFonts w:hint="default"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highlight w:val="none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惠州</w:t>
      </w:r>
      <w:r>
        <w:rPr>
          <w:rFonts w:hint="eastAsia"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highlight w:val="none"/>
          <w:lang w:val="en-US" w:bidi="ar-SA"/>
          <w14:textFill>
            <w14:solidFill>
              <w14:schemeClr w14:val="tx1"/>
            </w14:solidFill>
          </w14:textFill>
        </w:rPr>
        <w:t>学院横向科研</w:t>
      </w:r>
      <w:r>
        <w:rPr>
          <w:rFonts w:hint="eastAsia" w:ascii="方正小标宋_GBK" w:hAnsi="方正小标宋_GBK" w:eastAsia="方正小标宋_GBK" w:cs="方正小标宋_GBK"/>
          <w:color w:val="000000" w:themeColor="text1"/>
          <w:kern w:val="2"/>
          <w:sz w:val="36"/>
          <w:szCs w:val="36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项目市内交通费审批表</w:t>
      </w:r>
    </w:p>
    <w:tbl>
      <w:tblPr>
        <w:tblStyle w:val="3"/>
        <w:tblW w:w="9417" w:type="dxa"/>
        <w:tblInd w:w="-4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6"/>
        <w:gridCol w:w="7821"/>
      </w:tblGrid>
      <w:tr w14:paraId="38627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</w:trPr>
        <w:tc>
          <w:tcPr>
            <w:tcW w:w="1596" w:type="dxa"/>
            <w:noWrap w:val="0"/>
            <w:vAlign w:val="center"/>
          </w:tcPr>
          <w:p w14:paraId="735B42DE">
            <w:pPr>
              <w:spacing w:line="600" w:lineRule="exact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项目信息</w:t>
            </w:r>
          </w:p>
        </w:tc>
        <w:tc>
          <w:tcPr>
            <w:tcW w:w="7821" w:type="dxa"/>
            <w:noWrap w:val="0"/>
            <w:vAlign w:val="center"/>
          </w:tcPr>
          <w:p w14:paraId="477E26AF">
            <w:pPr>
              <w:spacing w:line="600" w:lineRule="exact"/>
              <w:jc w:val="both"/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名称及项目编号：</w:t>
            </w:r>
          </w:p>
          <w:p w14:paraId="397F641C">
            <w:pPr>
              <w:spacing w:line="600" w:lineRule="exact"/>
              <w:jc w:val="both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经费编号：</w:t>
            </w:r>
          </w:p>
        </w:tc>
      </w:tr>
      <w:tr w14:paraId="76CA6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596" w:type="dxa"/>
            <w:noWrap w:val="0"/>
            <w:vAlign w:val="center"/>
          </w:tcPr>
          <w:p w14:paraId="3A47EFBE">
            <w:pPr>
              <w:spacing w:line="600" w:lineRule="exact"/>
              <w:jc w:val="center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用车事由</w:t>
            </w:r>
          </w:p>
        </w:tc>
        <w:tc>
          <w:tcPr>
            <w:tcW w:w="7821" w:type="dxa"/>
            <w:noWrap w:val="0"/>
            <w:vAlign w:val="center"/>
          </w:tcPr>
          <w:p w14:paraId="4883A7C7">
            <w:pPr>
              <w:numPr>
                <w:ilvl w:val="0"/>
                <w:numId w:val="0"/>
              </w:numPr>
              <w:spacing w:line="600" w:lineRule="exact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时间、事由、行程、里程</w:t>
            </w:r>
          </w:p>
        </w:tc>
      </w:tr>
      <w:tr w14:paraId="6A283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596" w:type="dxa"/>
            <w:noWrap w:val="0"/>
            <w:vAlign w:val="center"/>
          </w:tcPr>
          <w:p w14:paraId="0CF0E356">
            <w:pPr>
              <w:spacing w:line="600" w:lineRule="exact"/>
              <w:jc w:val="center"/>
              <w:rPr>
                <w:rFonts w:hint="default" w:eastAsia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用车人员</w:t>
            </w:r>
          </w:p>
        </w:tc>
        <w:tc>
          <w:tcPr>
            <w:tcW w:w="7821" w:type="dxa"/>
            <w:noWrap w:val="0"/>
            <w:vAlign w:val="center"/>
          </w:tcPr>
          <w:p w14:paraId="3AEDCA0A">
            <w:pPr>
              <w:spacing w:line="600" w:lineRule="exact"/>
              <w:jc w:val="both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52400" cy="152400"/>
                  <wp:effectExtent l="0" t="0" r="0" b="0"/>
                  <wp:docPr id="5" name="图片 5" descr="10787477673"/>
                  <wp:cNvGraphicFramePr>
                    <a:graphicFrameLocks xmlns:a="http://schemas.openxmlformats.org/drawingml/2006/main" noChangeAspect="1"/>
                    <a:extLst xmlns:a="http://schemas.openxmlformats.org/drawingml/2006/main">
                      <a:ext uri="{7FBC4E63-A832-4D11-8238-D91031DB1400}">
                        <s:tag xmlns="http://www.wps.cn/officeDocument/2013/wpsCustomData" xmlns:s="http://www.wps.cn/officeDocument/2013/wpsCustomData">
                          <s:item s:name="KSO_DOCER_RESOURCE_TRACE_INFO" s:val="{&quot;id&quot;:&quot;&quot;,&quot;origin&quot;:0,&quot;type&quot;:&quot;icons&quot;,&quot;user&quot;:&quot;431665992&quot;}"/>
                        </s:tag>
                      </a:ext>
                    </a:extLst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078747767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项目负责人：</w:t>
            </w:r>
          </w:p>
          <w:p w14:paraId="2946F567">
            <w:pPr>
              <w:spacing w:line="600" w:lineRule="exact"/>
              <w:jc w:val="both"/>
              <w:rPr>
                <w:rFonts w:hint="default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52400" cy="152400"/>
                  <wp:effectExtent l="0" t="0" r="0" b="0"/>
                  <wp:docPr id="6" name="图片 6" descr="10787477673"/>
                  <wp:cNvGraphicFramePr>
                    <a:graphicFrameLocks xmlns:a="http://schemas.openxmlformats.org/drawingml/2006/main" noChangeAspect="1"/>
                    <a:extLst xmlns:a="http://schemas.openxmlformats.org/drawingml/2006/main">
                      <a:ext uri="{7FBC4E63-A832-4D11-8238-D91031DB1400}">
                        <s:tag xmlns="http://www.wps.cn/officeDocument/2013/wpsCustomData" xmlns:s="http://www.wps.cn/officeDocument/2013/wpsCustomData">
                          <s:item s:name="KSO_DOCER_RESOURCE_TRACE_INFO" s:val="{&quot;id&quot;:&quot;&quot;,&quot;origin&quot;:0,&quot;type&quot;:&quot;icons&quot;,&quot;user&quot;:&quot;431665992&quot;}"/>
                        </s:tag>
                      </a:ext>
                    </a:extLst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078747767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项目成员：</w:t>
            </w:r>
          </w:p>
        </w:tc>
      </w:tr>
      <w:tr w14:paraId="57EDA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596" w:type="dxa"/>
            <w:noWrap w:val="0"/>
            <w:vAlign w:val="center"/>
          </w:tcPr>
          <w:p w14:paraId="4EAB22A8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车辆信息</w:t>
            </w:r>
          </w:p>
        </w:tc>
        <w:tc>
          <w:tcPr>
            <w:tcW w:w="7821" w:type="dxa"/>
            <w:noWrap w:val="0"/>
            <w:vAlign w:val="center"/>
          </w:tcPr>
          <w:p w14:paraId="6AD487EF">
            <w:pPr>
              <w:spacing w:line="600" w:lineRule="exact"/>
              <w:jc w:val="both"/>
              <w:rPr>
                <w:rFonts w:hint="default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152400" cy="152400"/>
                  <wp:effectExtent l="0" t="0" r="0" b="0"/>
                  <wp:docPr id="7" name="图片 7" descr="10787477673"/>
                  <wp:cNvGraphicFramePr>
                    <a:graphicFrameLocks xmlns:a="http://schemas.openxmlformats.org/drawingml/2006/main" noChangeAspect="1"/>
                    <a:extLst xmlns:a="http://schemas.openxmlformats.org/drawingml/2006/main">
                      <a:ext uri="{7FBC4E63-A832-4D11-8238-D91031DB1400}">
                        <s:tag xmlns="http://www.wps.cn/officeDocument/2013/wpsCustomData" xmlns:s="http://www.wps.cn/officeDocument/2013/wpsCustomData">
                          <s:item s:name="KSO_DOCER_RESOURCE_TRACE_INFO" s:val="{&quot;id&quot;:&quot;&quot;,&quot;origin&quot;:0,&quot;type&quot;:&quot;icons&quot;,&quot;user&quot;:&quot;431665992&quot;}"/>
                        </s:tag>
                      </a:ext>
                    </a:extLst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10787477673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自驾车辆车牌号：</w:t>
            </w:r>
          </w:p>
        </w:tc>
      </w:tr>
      <w:bookmarkEnd w:id="0"/>
      <w:tr w14:paraId="65DD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596" w:type="dxa"/>
            <w:noWrap w:val="0"/>
            <w:vAlign w:val="center"/>
          </w:tcPr>
          <w:p w14:paraId="2E8ED588">
            <w:pPr>
              <w:spacing w:line="600" w:lineRule="exact"/>
              <w:jc w:val="center"/>
              <w:rPr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</w:t>
            </w:r>
            <w:r>
              <w:rPr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7821" w:type="dxa"/>
            <w:noWrap w:val="0"/>
            <w:vAlign w:val="top"/>
          </w:tcPr>
          <w:p w14:paraId="763FEF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本人承诺</w:t>
            </w: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6E306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本次报销所涉车辆出行确系为完成本项目科研任务，不存在虚构行程、私车公养等违规行为。</w:t>
            </w:r>
          </w:p>
          <w:p w14:paraId="51261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根据国家税法规定（国税函〔2006〕245号），单位报销私车公用燃油费可能被税务机关认定为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公务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用车补贴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涉及</w:t>
            </w:r>
            <w:r>
              <w:rPr>
                <w:rFonts w:hint="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税务自担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并入当月工资薪金计征个人所得税。</w:t>
            </w:r>
          </w:p>
          <w:p w14:paraId="5B3F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  <w:p w14:paraId="4E579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eastAsia="宋体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签名：                                       年    月    日</w:t>
            </w:r>
          </w:p>
        </w:tc>
      </w:tr>
      <w:tr w14:paraId="022C4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7" w:hRule="atLeast"/>
        </w:trPr>
        <w:tc>
          <w:tcPr>
            <w:tcW w:w="9417" w:type="dxa"/>
            <w:gridSpan w:val="2"/>
            <w:noWrap w:val="0"/>
            <w:vAlign w:val="top"/>
          </w:tcPr>
          <w:p w14:paraId="14702A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4FDF9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本次报销所涉车辆出行确系为完成本项目科研任务，不存在虚构行程、私车公养等违规行为。各级科研经费审计（包括教育部、广东省审计厅、科技厅等）普遍将无租赁合同的私车燃油费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/充电费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列为“不合规支出”。</w:t>
            </w:r>
          </w:p>
          <w:p w14:paraId="3D52A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/>
              <w:jc w:val="left"/>
              <w:textAlignment w:val="auto"/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本人已知晓有关税务、审计风险。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若税务机关要求补缴该笔支出的个人所得税及滞纳金，将全部由本项目组人员自行承担，绝不占用学校其他预算资金。若审计部门要求对该笔支出进行审减或整改，项目组将无条件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退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回资金，并配合学校完成整改工作，不以此为由追究财务审核责任。</w:t>
            </w:r>
          </w:p>
          <w:p w14:paraId="62C77DFD">
            <w:pPr>
              <w:spacing w:line="600" w:lineRule="exact"/>
              <w:jc w:val="right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55A077C">
            <w:pPr>
              <w:spacing w:line="600" w:lineRule="exact"/>
              <w:jc w:val="right"/>
              <w:rPr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签名：                                       年    月    日     </w:t>
            </w:r>
          </w:p>
        </w:tc>
      </w:tr>
      <w:tr w14:paraId="75F82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</w:trPr>
        <w:tc>
          <w:tcPr>
            <w:tcW w:w="9417" w:type="dxa"/>
            <w:gridSpan w:val="2"/>
            <w:noWrap w:val="0"/>
            <w:vAlign w:val="top"/>
          </w:tcPr>
          <w:p w14:paraId="4345F61C">
            <w:pPr>
              <w:spacing w:line="600" w:lineRule="exact"/>
              <w:jc w:val="left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二级学院/科学技术部</w:t>
            </w:r>
            <w:r>
              <w:rPr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意见</w:t>
            </w:r>
            <w:r>
              <w:rPr>
                <w:rFonts w:hint="eastAsia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19436156">
            <w:pPr>
              <w:spacing w:line="600" w:lineRule="exact"/>
              <w:jc w:val="right"/>
              <w:rPr>
                <w:rFonts w:hint="eastAsia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8F15219"/>
    <w:p w14:paraId="2FE3B048"/>
    <w:p w14:paraId="1EE189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b/>
          <w:bCs/>
          <w:sz w:val="24"/>
          <w:szCs w:val="24"/>
          <w:lang w:val="en-US" w:eastAsia="zh-CN"/>
        </w:rPr>
        <w:t>市内交通费报销说明：</w:t>
      </w:r>
    </w:p>
    <w:p w14:paraId="32AD3B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为进一步加强横向科研项目中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车辆使用费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的管理，确保科研经费的使用规范，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有关费用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  <w:t>实行事前审批，一事一审批一报销机制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。</w:t>
      </w:r>
    </w:p>
    <w:p w14:paraId="51614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方正仿宋_GB18030" w:hAnsi="方正仿宋_GB18030" w:eastAsia="方正仿宋_GB18030" w:cs="方正仿宋_GB18030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一、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支出范围</w:t>
      </w:r>
    </w:p>
    <w:p w14:paraId="2D68BA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1.市内交通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严格限定在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  <w:t>惠州市内发生的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</w:rPr>
        <w:t>与科研项目研究直接相关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的车辆燃油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/充电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消耗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eastAsia="zh-CN"/>
        </w:rPr>
        <w:t>、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路桥费、临时停车费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。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  <w:t>严禁报销与项目研究无关的私人用车或其他无关活动的燃油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val="en-US" w:eastAsia="zh-CN"/>
        </w:rPr>
        <w:t>/充电、过路过桥、停车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  <w:t>费用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eastAsia="zh-CN"/>
        </w:rPr>
        <w:t>，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val="en-US" w:eastAsia="zh-CN"/>
        </w:rPr>
        <w:t>严禁报销车辆维修、维护、年检费用，严禁加油卡购买、充值，严禁合并发票。</w:t>
      </w:r>
    </w:p>
    <w:p w14:paraId="334E6D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default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</w:pP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  <w:t>2.市内自驾调研产生的成品油费、充电费，设置单张发票额度不超过500元。</w:t>
      </w:r>
    </w:p>
    <w:p w14:paraId="3C2675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二、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审批流程</w:t>
      </w:r>
    </w:p>
    <w:p w14:paraId="1616A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项目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成员（申请人）：负责填写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车辆使用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费审批表，确保所有信息真实、准确、完整及整理并粘贴所有报销凭证。</w:t>
      </w:r>
    </w:p>
    <w:p w14:paraId="1E960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证明人：证明费使用情况。</w:t>
      </w:r>
    </w:p>
    <w:p w14:paraId="0812D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</w:pP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  <w:t>项目负责人：项目负责人是经费报销的直接责任人，须对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val="en-US" w:eastAsia="zh-CN"/>
        </w:rPr>
        <w:t>费用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  <w:t>支出的真实性、必要性、相关性进行实质性审核，确认无误后审批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  <w:lang w:val="en-US" w:eastAsia="zh-CN"/>
        </w:rPr>
        <w:t>同意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u w:val="single"/>
        </w:rPr>
        <w:t>。</w:t>
      </w:r>
    </w:p>
    <w:p w14:paraId="55D84B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</w:rPr>
        <w:t>学院/部门审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  <w:t>核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</w:rPr>
        <w:t>：申请人所在学院院长，负责对报销业务进行审签（如负责人是院长，则由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  <w:lang w:val="en-US" w:eastAsia="zh-CN"/>
        </w:rPr>
        <w:t>科学技术部负责人</w:t>
      </w:r>
      <w:r>
        <w:rPr>
          <w:rFonts w:hint="eastAsia" w:ascii="方正仿宋_GB18030" w:hAnsi="方正仿宋_GB18030" w:eastAsia="方正仿宋_GB18030" w:cs="方正仿宋_GB18030"/>
          <w:color w:val="0000FF"/>
          <w:sz w:val="24"/>
          <w:szCs w:val="24"/>
        </w:rPr>
        <w:t>审核）。</w:t>
      </w:r>
    </w:p>
    <w:p w14:paraId="58D8F5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财务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部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：学校财务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部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对报销材料进行最终复核，重点核查票据真伪、审批手续完整性、资金预算符合性等，无误后办理报销业务。</w:t>
      </w:r>
    </w:p>
    <w:p w14:paraId="23009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三、监督与责任</w:t>
      </w:r>
    </w:p>
    <w:p w14:paraId="2EBAD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各单位应加强对横向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科研项目车辆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使用的管理和监督。对于虚报、冒领、套取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  <w:lang w:val="en-US" w:eastAsia="zh-CN"/>
        </w:rPr>
        <w:t>项目经费</w:t>
      </w:r>
      <w:r>
        <w:rPr>
          <w:rFonts w:hint="eastAsia" w:ascii="方正仿宋_GB18030" w:hAnsi="方正仿宋_GB18030" w:eastAsia="方正仿宋_GB18030" w:cs="方正仿宋_GB18030"/>
          <w:sz w:val="24"/>
          <w:szCs w:val="24"/>
        </w:rPr>
        <w:t>等违规行为，一经查实，将依据有关规定严肃处理，追回违规资金，并视情节轻重对相关责任人暂停经费使用。</w:t>
      </w:r>
    </w:p>
    <w:p w14:paraId="325355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hint="eastAsia" w:ascii="方正仿宋_GB18030" w:hAnsi="方正仿宋_GB18030" w:eastAsia="方正仿宋_GB18030" w:cs="方正仿宋_GB18030"/>
          <w:sz w:val="24"/>
          <w:szCs w:val="24"/>
        </w:rPr>
      </w:pPr>
    </w:p>
    <w:p w14:paraId="12B09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/>
        </w:rPr>
      </w:pPr>
    </w:p>
    <w:p w14:paraId="31C8498C"/>
    <w:sectPr>
      <w:footerReference r:id="rId3" w:type="default"/>
      <w:footerReference r:id="rId4" w:type="even"/>
      <w:pgSz w:w="11907" w:h="16840"/>
      <w:pgMar w:top="1157" w:right="1800" w:bottom="1100" w:left="1800" w:header="851" w:footer="992" w:gutter="0"/>
      <w:pgNumType w:fmt="decimal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A307157A-CB7A-4555-96D2-5EB1CB3D76D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3FD88DAB-1699-40EE-80DB-9D227EE357F9}"/>
  </w:font>
  <w:font w:name="方正仿宋_GB18030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DEE70B6-F75D-4A0B-BA05-8C180CBD846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47D4D96-C428-42F1-ACB2-A5DCFC7CE3F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6B9BE">
    <w:pPr>
      <w:pStyle w:val="2"/>
      <w:ind w:firstLine="7560" w:firstLineChars="2700"/>
      <w:jc w:val="right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11A524">
                          <w:pPr>
                            <w:pStyle w:val="2"/>
                            <w:ind w:firstLine="4860" w:firstLineChars="2700"/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C11A524">
                    <w:pPr>
                      <w:pStyle w:val="2"/>
                      <w:ind w:firstLine="4860" w:firstLineChars="2700"/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55769">
    <w:pPr>
      <w:pStyle w:val="2"/>
      <w:rPr>
        <w:rFonts w:hint="eastAsia"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AB6748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righ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e0X34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AB6748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4B6E17"/>
    <w:rsid w:val="0D33389B"/>
    <w:rsid w:val="1A2E133B"/>
    <w:rsid w:val="44383550"/>
    <w:rsid w:val="702672AA"/>
    <w:rsid w:val="75AA2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sv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1010</Words>
  <Characters>1021</Characters>
  <Lines>0</Lines>
  <Paragraphs>0</Paragraphs>
  <TotalTime>117</TotalTime>
  <ScaleCrop>false</ScaleCrop>
  <LinksUpToDate>false</LinksUpToDate>
  <CharactersWithSpaces>1123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2026-06-16T01:40:00Z</dcterms:created>
  <dc:creator>admin</dc:creator>
  <cp:lastModifiedBy>钟圆</cp:lastModifiedBy>
  <cp:lastPrinted>2026-09-28T07:36:55Z</cp:lastPrinted>
  <dcterms:modified xsi:type="dcterms:W3CDTF">2026-09-28T10:01:27Z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eyJoZGlkIjoiZTEwZGM2YWQ3Mzk5ZGVjZDBmYjllN2FmNThlOGVjZTYiLCJ1c2VySWQiOiI0MzE2NjU5OTIifQ==</vt:lpwstr>
  </property>
  <property fmtid="{D5CDD505-2E9C-101B-9397-08002B2CF9AE}" pid="4" name="ICV">
    <vt:lpwstr>AC3D849B74854F96B43CA88E19AA28FA_12</vt:lpwstr>
  </property>
</Properties>
</file>