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09E" w:rsidRDefault="00F7484E">
      <w:pPr>
        <w:pStyle w:val="a3"/>
        <w:spacing w:before="19"/>
        <w:rPr>
          <w:rFonts w:ascii="黑体" w:eastAsia="黑体"/>
        </w:rPr>
      </w:pPr>
      <w:r>
        <w:rPr>
          <w:rFonts w:ascii="黑体" w:eastAsia="黑体"/>
          <w:spacing w:val="-29"/>
        </w:rPr>
        <w:t xml:space="preserve">附件 </w:t>
      </w:r>
      <w:r>
        <w:rPr>
          <w:rFonts w:ascii="黑体" w:eastAsia="黑体"/>
          <w:spacing w:val="-10"/>
        </w:rPr>
        <w:t>1</w:t>
      </w:r>
    </w:p>
    <w:p w:rsidR="0075609E" w:rsidRDefault="0075609E">
      <w:pPr>
        <w:pStyle w:val="a3"/>
        <w:spacing w:before="245"/>
        <w:ind w:left="0"/>
        <w:rPr>
          <w:rFonts w:ascii="黑体"/>
        </w:rPr>
      </w:pPr>
    </w:p>
    <w:p w:rsidR="0075609E" w:rsidRDefault="00F7484E">
      <w:pPr>
        <w:pStyle w:val="1"/>
        <w:spacing w:before="1" w:line="252" w:lineRule="auto"/>
        <w:ind w:left="2391"/>
      </w:pPr>
      <w:r>
        <w:rPr>
          <w:spacing w:val="-2"/>
        </w:rPr>
        <w:t>2026</w:t>
      </w:r>
      <w:r>
        <w:rPr>
          <w:spacing w:val="-13"/>
        </w:rPr>
        <w:t xml:space="preserve"> 年度中国工程科技发展战略广东研究院</w:t>
      </w:r>
      <w:r>
        <w:rPr>
          <w:spacing w:val="-2"/>
        </w:rPr>
        <w:t>咨询研究项目申报指南</w:t>
      </w:r>
    </w:p>
    <w:p w:rsidR="0075609E" w:rsidRDefault="0075609E">
      <w:pPr>
        <w:pStyle w:val="a3"/>
        <w:spacing w:before="132"/>
        <w:ind w:left="0"/>
        <w:rPr>
          <w:rFonts w:ascii="宋体"/>
          <w:sz w:val="44"/>
        </w:rPr>
      </w:pPr>
    </w:p>
    <w:p w:rsidR="0075609E" w:rsidRDefault="00F7484E">
      <w:pPr>
        <w:pStyle w:val="a3"/>
        <w:spacing w:line="336" w:lineRule="auto"/>
        <w:ind w:right="417" w:firstLine="640"/>
        <w:jc w:val="both"/>
      </w:pPr>
      <w:r>
        <w:rPr>
          <w:spacing w:val="-2"/>
        </w:rPr>
        <w:t>为全面贯彻党的二十大和二十届三中全会精神，深入贯彻</w:t>
      </w:r>
      <w:r>
        <w:t>落</w:t>
      </w:r>
      <w:proofErr w:type="gramStart"/>
      <w:r>
        <w:t>实习近</w:t>
      </w:r>
      <w:proofErr w:type="gramEnd"/>
      <w:r>
        <w:t>平总书记视察广东重要讲话、重要指示精神，全面贯</w:t>
      </w:r>
      <w:r>
        <w:rPr>
          <w:spacing w:val="-2"/>
        </w:rPr>
        <w:t>彻落实省委“1310”具体部署，充分发挥中国工程院高端智库和院士服务地方经济社会发展的重要作用，中国工程科技发展</w:t>
      </w:r>
      <w:r>
        <w:rPr>
          <w:spacing w:val="-6"/>
        </w:rPr>
        <w:t>战略广东研究院（以下简称广东研究院）</w:t>
      </w:r>
      <w:r>
        <w:rPr>
          <w:spacing w:val="-11"/>
        </w:rPr>
        <w:t xml:space="preserve">现组织开展 </w:t>
      </w:r>
      <w:r>
        <w:rPr>
          <w:spacing w:val="-6"/>
        </w:rPr>
        <w:t>2026</w:t>
      </w:r>
      <w:r>
        <w:rPr>
          <w:spacing w:val="-16"/>
        </w:rPr>
        <w:t xml:space="preserve"> 年度</w:t>
      </w:r>
      <w:r>
        <w:rPr>
          <w:spacing w:val="-2"/>
        </w:rPr>
        <w:t>咨询研究项目申报工作，申报指南如下。</w:t>
      </w:r>
    </w:p>
    <w:p w:rsidR="0075609E" w:rsidRDefault="00F7484E">
      <w:pPr>
        <w:pStyle w:val="a3"/>
        <w:spacing w:line="402" w:lineRule="exact"/>
        <w:ind w:left="870"/>
        <w:rPr>
          <w:rFonts w:ascii="黑体" w:eastAsia="黑体"/>
        </w:rPr>
      </w:pPr>
      <w:r>
        <w:rPr>
          <w:rFonts w:ascii="黑体" w:eastAsia="黑体"/>
          <w:spacing w:val="-5"/>
        </w:rPr>
        <w:t>一、指导思想</w:t>
      </w:r>
    </w:p>
    <w:p w:rsidR="0075609E" w:rsidRDefault="00F7484E">
      <w:pPr>
        <w:pStyle w:val="a3"/>
        <w:spacing w:before="165" w:line="333" w:lineRule="auto"/>
        <w:ind w:right="431" w:firstLine="640"/>
        <w:jc w:val="both"/>
      </w:pPr>
      <w:r>
        <w:rPr>
          <w:spacing w:val="-2"/>
        </w:rPr>
        <w:t>坚持以习近平新时代中国特色社会主义思想为指导，以推动工程科技赋能产业升级为核心使命，聚焦世界科技前沿与国家重大需求，围绕粤港澳大湾区国际科技创新中心建设布局，强化战略咨询的前瞻性、科学性和实效性。充分发挥院士专家团队的智力优势，构建多学科融合、产学研用协同的创新研究体系。注重基础研究与应用研究相结合，着力突破关键核心技术瓶颈，推动科技成果转化与产业化应用，为广东省建设具有全球影响力的产业科技创新中心提供战略支撑，助力实现高水平科技自立自强和区域协调可持续发展。</w:t>
      </w:r>
    </w:p>
    <w:p w:rsidR="0075609E" w:rsidRDefault="00F7484E">
      <w:pPr>
        <w:pStyle w:val="a3"/>
        <w:spacing w:before="17"/>
        <w:ind w:left="870"/>
        <w:rPr>
          <w:rFonts w:ascii="黑体" w:eastAsia="黑体"/>
        </w:rPr>
      </w:pPr>
      <w:r>
        <w:rPr>
          <w:rFonts w:ascii="黑体" w:eastAsia="黑体"/>
          <w:spacing w:val="-5"/>
        </w:rPr>
        <w:t>二、选题原则</w:t>
      </w:r>
    </w:p>
    <w:p w:rsidR="0075609E" w:rsidRDefault="00F7484E">
      <w:pPr>
        <w:pStyle w:val="a3"/>
        <w:spacing w:before="164"/>
        <w:ind w:left="709"/>
        <w:rPr>
          <w:rFonts w:ascii="宋体" w:eastAsia="宋体"/>
        </w:rPr>
      </w:pPr>
      <w:r>
        <w:rPr>
          <w:rFonts w:ascii="宋体" w:eastAsia="宋体"/>
          <w:spacing w:val="-4"/>
        </w:rPr>
        <w:t>（一）</w:t>
      </w:r>
      <w:r>
        <w:rPr>
          <w:rFonts w:ascii="宋体" w:eastAsia="宋体"/>
          <w:spacing w:val="-5"/>
        </w:rPr>
        <w:t>突出战略性与前瞻性</w:t>
      </w:r>
    </w:p>
    <w:p w:rsidR="0075609E" w:rsidRDefault="00F7484E">
      <w:pPr>
        <w:pStyle w:val="a3"/>
        <w:spacing w:before="163"/>
        <w:ind w:left="870"/>
      </w:pPr>
      <w:r>
        <w:rPr>
          <w:spacing w:val="-1"/>
        </w:rPr>
        <w:t>立足国家中长期科技发展规划，主动对接全球科技创新前</w:t>
      </w:r>
    </w:p>
    <w:p w:rsidR="0075609E" w:rsidRDefault="0075609E">
      <w:pPr>
        <w:sectPr w:rsidR="0075609E">
          <w:footerReference w:type="even" r:id="rId7"/>
          <w:footerReference w:type="default" r:id="rId8"/>
          <w:pgSz w:w="11910" w:h="16840"/>
          <w:pgMar w:top="1420" w:right="1160" w:bottom="1120" w:left="1360" w:header="0" w:footer="930" w:gutter="0"/>
          <w:cols w:space="720"/>
        </w:sectPr>
      </w:pPr>
    </w:p>
    <w:p w:rsidR="0075609E" w:rsidRDefault="00F7484E">
      <w:pPr>
        <w:pStyle w:val="a3"/>
        <w:spacing w:before="22" w:line="336" w:lineRule="auto"/>
        <w:ind w:right="426"/>
        <w:jc w:val="both"/>
      </w:pPr>
      <w:r>
        <w:rPr>
          <w:spacing w:val="-2"/>
        </w:rPr>
        <w:lastRenderedPageBreak/>
        <w:t>沿，系统</w:t>
      </w:r>
      <w:proofErr w:type="gramStart"/>
      <w:r>
        <w:rPr>
          <w:spacing w:val="-2"/>
        </w:rPr>
        <w:t>研判新</w:t>
      </w:r>
      <w:proofErr w:type="gramEnd"/>
      <w:r>
        <w:rPr>
          <w:spacing w:val="-2"/>
        </w:rPr>
        <w:t>一轮科技革命和产业变革的核心趋势与突破方向。加强对量子科技、人工智能、低空经济、海洋经济、能源转型等未来5-10</w:t>
      </w:r>
      <w:r>
        <w:rPr>
          <w:spacing w:val="-8"/>
        </w:rPr>
        <w:t xml:space="preserve"> 年可能重塑竞争格局的关键工程科技领域的战</w:t>
      </w:r>
      <w:r>
        <w:rPr>
          <w:spacing w:val="-2"/>
        </w:rPr>
        <w:t>略预判和能力布局。推动构建具有前瞻视野的技术预测和战略研究体系，为国家及广东省抢占未来科技制高点和培育新质生产力提供扎实的决策依据。</w:t>
      </w:r>
    </w:p>
    <w:p w:rsidR="0075609E" w:rsidRDefault="00F7484E">
      <w:pPr>
        <w:pStyle w:val="a3"/>
        <w:spacing w:line="402" w:lineRule="exact"/>
        <w:ind w:left="709"/>
        <w:rPr>
          <w:rFonts w:ascii="宋体" w:eastAsia="宋体"/>
        </w:rPr>
      </w:pPr>
      <w:r>
        <w:rPr>
          <w:rFonts w:ascii="宋体" w:eastAsia="宋体"/>
          <w:spacing w:val="-4"/>
        </w:rPr>
        <w:t>（二）</w:t>
      </w:r>
      <w:r>
        <w:rPr>
          <w:rFonts w:ascii="宋体" w:eastAsia="宋体"/>
          <w:spacing w:val="-5"/>
        </w:rPr>
        <w:t>强化问题导向与应用价值</w:t>
      </w:r>
    </w:p>
    <w:p w:rsidR="0075609E" w:rsidRDefault="00F7484E">
      <w:pPr>
        <w:pStyle w:val="a3"/>
        <w:spacing w:before="165" w:line="333" w:lineRule="auto"/>
        <w:ind w:right="110" w:firstLine="640"/>
      </w:pPr>
      <w:r>
        <w:rPr>
          <w:spacing w:val="-2"/>
        </w:rPr>
        <w:t>紧扣广东省经济社会高质量发展中的重大科技与工程需求，聚焦“制造业当家”、工业软件国产化替代、高端仪器装备攻</w:t>
      </w:r>
      <w:r>
        <w:rPr>
          <w:spacing w:val="40"/>
        </w:rPr>
        <w:t xml:space="preserve"> </w:t>
      </w:r>
      <w:r>
        <w:rPr>
          <w:spacing w:val="-2"/>
        </w:rPr>
        <w:t>关、绿色低碳转型、数字经济发展、社会安全保障、智慧水系统与幸福河湖建设等关键领域面临的现实瓶颈与挑战。不仅立足理论创新，更注重成果的实践转化性和应用实效，提出可落地、可推广的系统解决方案、技术实施路径与政策建议，助力政府科学决策、产业竞争力提升和企业创新能力突破。</w:t>
      </w:r>
    </w:p>
    <w:p w:rsidR="0075609E" w:rsidRDefault="00F7484E">
      <w:pPr>
        <w:pStyle w:val="a3"/>
        <w:spacing w:before="13"/>
        <w:ind w:left="709"/>
        <w:rPr>
          <w:rFonts w:ascii="宋体" w:eastAsia="宋体"/>
        </w:rPr>
      </w:pPr>
      <w:r>
        <w:rPr>
          <w:rFonts w:ascii="宋体" w:eastAsia="宋体"/>
          <w:spacing w:val="-4"/>
        </w:rPr>
        <w:t>（三）</w:t>
      </w:r>
      <w:r>
        <w:rPr>
          <w:rFonts w:ascii="宋体" w:eastAsia="宋体"/>
          <w:spacing w:val="-5"/>
        </w:rPr>
        <w:t>强调特色发展与差异化布局</w:t>
      </w:r>
    </w:p>
    <w:p w:rsidR="0075609E" w:rsidRDefault="00F7484E">
      <w:pPr>
        <w:pStyle w:val="a3"/>
        <w:spacing w:before="163" w:line="333" w:lineRule="auto"/>
        <w:ind w:right="264" w:firstLine="640"/>
      </w:pPr>
      <w:r>
        <w:rPr>
          <w:spacing w:val="-2"/>
        </w:rPr>
        <w:t>结合广东省区域协调发展格局，深度融入粤港澳大湾区国</w:t>
      </w:r>
      <w:r>
        <w:rPr>
          <w:spacing w:val="-20"/>
        </w:rPr>
        <w:t>际</w:t>
      </w:r>
      <w:proofErr w:type="gramStart"/>
      <w:r>
        <w:rPr>
          <w:spacing w:val="-20"/>
        </w:rPr>
        <w:t>科创中心</w:t>
      </w:r>
      <w:proofErr w:type="gramEnd"/>
      <w:r>
        <w:rPr>
          <w:spacing w:val="-20"/>
        </w:rPr>
        <w:t>建设、海洋强省与“百千万工程”等重大战略实施。</w:t>
      </w:r>
      <w:r>
        <w:rPr>
          <w:spacing w:val="-6"/>
        </w:rPr>
        <w:t>围绕新一代智能家电产业高端化转型、岭南特色种质资源开发、</w:t>
      </w:r>
      <w:r>
        <w:rPr>
          <w:spacing w:val="-2"/>
        </w:rPr>
        <w:t>新能源汽车、生物医药与健康、绿色</w:t>
      </w:r>
      <w:proofErr w:type="gramStart"/>
      <w:r>
        <w:rPr>
          <w:spacing w:val="-2"/>
        </w:rPr>
        <w:t>水经济</w:t>
      </w:r>
      <w:proofErr w:type="gramEnd"/>
      <w:r>
        <w:rPr>
          <w:spacing w:val="-2"/>
        </w:rPr>
        <w:t>与水美南粤建设等广东优势产业集群，开展具有区域特色和行业引领性的工程科技研究，推动形成差异化、梯次化、互补化的科技布局，塑造广东创新驱动新优势。</w:t>
      </w:r>
    </w:p>
    <w:p w:rsidR="0075609E" w:rsidRDefault="00F7484E">
      <w:pPr>
        <w:pStyle w:val="a3"/>
        <w:spacing w:before="14"/>
        <w:ind w:left="709"/>
        <w:rPr>
          <w:rFonts w:ascii="宋体" w:eastAsia="宋体"/>
        </w:rPr>
      </w:pPr>
      <w:r>
        <w:rPr>
          <w:rFonts w:ascii="宋体" w:eastAsia="宋体"/>
          <w:spacing w:val="-4"/>
        </w:rPr>
        <w:t>（四）</w:t>
      </w:r>
      <w:r>
        <w:rPr>
          <w:rFonts w:ascii="宋体" w:eastAsia="宋体"/>
          <w:spacing w:val="-5"/>
        </w:rPr>
        <w:t>推动成果转化与政策支撑</w:t>
      </w:r>
    </w:p>
    <w:p w:rsidR="0075609E" w:rsidRDefault="00F7484E">
      <w:pPr>
        <w:pStyle w:val="a3"/>
        <w:spacing w:before="165"/>
        <w:ind w:left="870"/>
      </w:pPr>
      <w:r>
        <w:rPr>
          <w:spacing w:val="-1"/>
        </w:rPr>
        <w:t>以服务地方产业科技创新为核心，着力提升咨询研究成果</w:t>
      </w:r>
    </w:p>
    <w:p w:rsidR="0075609E" w:rsidRDefault="0075609E">
      <w:pPr>
        <w:sectPr w:rsidR="0075609E">
          <w:pgSz w:w="11910" w:h="16840"/>
          <w:pgMar w:top="1400" w:right="1160" w:bottom="1120" w:left="1360" w:header="0" w:footer="930" w:gutter="0"/>
          <w:cols w:space="720"/>
        </w:sectPr>
      </w:pPr>
    </w:p>
    <w:p w:rsidR="0075609E" w:rsidRDefault="00F7484E">
      <w:pPr>
        <w:pStyle w:val="a3"/>
        <w:spacing w:before="22" w:line="333" w:lineRule="auto"/>
        <w:ind w:right="433"/>
        <w:jc w:val="both"/>
      </w:pPr>
      <w:r>
        <w:rPr>
          <w:spacing w:val="-2"/>
        </w:rPr>
        <w:lastRenderedPageBreak/>
        <w:t>的实用价值与转化效能，制定一批契合地方产业实际、可操作性强的技术实施路径、行业标准与配套政策方案。创新科研组织模式和成果评价机制，强化企业需求与高校、科研院所能力对接，为研究成果在地方转移转化和推动产业技术革新营造良好生态和支撑保障。</w:t>
      </w:r>
    </w:p>
    <w:p w:rsidR="0075609E" w:rsidRDefault="00F7484E">
      <w:pPr>
        <w:pStyle w:val="a3"/>
        <w:spacing w:before="11"/>
        <w:ind w:left="870"/>
        <w:rPr>
          <w:rFonts w:ascii="黑体" w:eastAsia="黑体"/>
        </w:rPr>
      </w:pPr>
      <w:r>
        <w:rPr>
          <w:rFonts w:ascii="黑体" w:eastAsia="黑体"/>
          <w:spacing w:val="-5"/>
        </w:rPr>
        <w:t>三、立项方向及参考选题</w:t>
      </w:r>
    </w:p>
    <w:p w:rsidR="0075609E" w:rsidRDefault="00F7484E">
      <w:pPr>
        <w:pStyle w:val="a3"/>
        <w:spacing w:before="163"/>
        <w:ind w:left="709"/>
        <w:rPr>
          <w:rFonts w:ascii="宋体" w:eastAsia="宋体"/>
        </w:rPr>
      </w:pPr>
      <w:r>
        <w:rPr>
          <w:rFonts w:ascii="宋体" w:eastAsia="宋体"/>
          <w:spacing w:val="-4"/>
        </w:rPr>
        <w:t>（一）</w:t>
      </w:r>
      <w:r>
        <w:rPr>
          <w:rFonts w:ascii="宋体" w:eastAsia="宋体"/>
          <w:spacing w:val="-6"/>
        </w:rPr>
        <w:t>立项方向</w:t>
      </w:r>
    </w:p>
    <w:p w:rsidR="0075609E" w:rsidRDefault="00F7484E">
      <w:pPr>
        <w:pStyle w:val="a3"/>
        <w:spacing w:before="164" w:line="336" w:lineRule="auto"/>
        <w:ind w:right="424" w:firstLine="640"/>
        <w:jc w:val="both"/>
      </w:pPr>
      <w:r>
        <w:rPr>
          <w:spacing w:val="-2"/>
        </w:rPr>
        <w:t>2026</w:t>
      </w:r>
      <w:r>
        <w:rPr>
          <w:spacing w:val="-8"/>
        </w:rPr>
        <w:t xml:space="preserve"> 年度广东研究院咨询研究项目包括但不限于以下立项</w:t>
      </w:r>
      <w:r>
        <w:rPr>
          <w:spacing w:val="-4"/>
        </w:rPr>
        <w:t>方向：</w:t>
      </w:r>
    </w:p>
    <w:p w:rsidR="0075609E" w:rsidRDefault="00F7484E">
      <w:pPr>
        <w:pStyle w:val="a4"/>
        <w:numPr>
          <w:ilvl w:val="0"/>
          <w:numId w:val="1"/>
        </w:numPr>
        <w:tabs>
          <w:tab w:val="left" w:pos="1192"/>
        </w:tabs>
        <w:spacing w:before="0" w:line="333" w:lineRule="auto"/>
        <w:ind w:right="431" w:firstLine="640"/>
        <w:jc w:val="both"/>
        <w:rPr>
          <w:sz w:val="32"/>
        </w:rPr>
      </w:pPr>
      <w:r>
        <w:rPr>
          <w:spacing w:val="-2"/>
          <w:sz w:val="32"/>
        </w:rPr>
        <w:t>粤港澳大湾区国际</w:t>
      </w:r>
      <w:proofErr w:type="gramStart"/>
      <w:r>
        <w:rPr>
          <w:spacing w:val="-2"/>
          <w:sz w:val="32"/>
        </w:rPr>
        <w:t>科创中心</w:t>
      </w:r>
      <w:proofErr w:type="gramEnd"/>
      <w:r>
        <w:rPr>
          <w:spacing w:val="-2"/>
          <w:sz w:val="32"/>
        </w:rPr>
        <w:t>协同发展战略。围绕建设粤港澳大湾区国际</w:t>
      </w:r>
      <w:proofErr w:type="gramStart"/>
      <w:r>
        <w:rPr>
          <w:spacing w:val="-2"/>
          <w:sz w:val="32"/>
        </w:rPr>
        <w:t>科创中心</w:t>
      </w:r>
      <w:proofErr w:type="gramEnd"/>
      <w:r>
        <w:rPr>
          <w:spacing w:val="-2"/>
          <w:sz w:val="32"/>
        </w:rPr>
        <w:t>国家重大战略部署，将粤港澳大湾区打造成全球科技创新高地和新兴产业重要策源地，支撑中国经济高质量发展和全球科技竞争。研究内容包括但不限于重大合作平台协同发展模式创新、与国际接轨的科技创新规则体系构建、全球科技资源配置能力提升策略、具有全球影响力的创新</w:t>
      </w:r>
      <w:proofErr w:type="gramStart"/>
      <w:r>
        <w:rPr>
          <w:spacing w:val="-2"/>
          <w:sz w:val="32"/>
        </w:rPr>
        <w:t>策源功能</w:t>
      </w:r>
      <w:proofErr w:type="gramEnd"/>
      <w:r>
        <w:rPr>
          <w:spacing w:val="-2"/>
          <w:sz w:val="32"/>
        </w:rPr>
        <w:t>培育路径等。</w:t>
      </w:r>
    </w:p>
    <w:p w:rsidR="0075609E" w:rsidRDefault="00F7484E">
      <w:pPr>
        <w:pStyle w:val="a4"/>
        <w:numPr>
          <w:ilvl w:val="0"/>
          <w:numId w:val="1"/>
        </w:numPr>
        <w:tabs>
          <w:tab w:val="left" w:pos="1192"/>
        </w:tabs>
        <w:spacing w:before="8" w:line="333" w:lineRule="auto"/>
        <w:ind w:right="422" w:firstLine="640"/>
        <w:jc w:val="both"/>
        <w:rPr>
          <w:sz w:val="32"/>
        </w:rPr>
      </w:pPr>
      <w:r>
        <w:rPr>
          <w:spacing w:val="-2"/>
          <w:sz w:val="32"/>
        </w:rPr>
        <w:t>县域高质量发展与乡村振兴战略工程。围绕“百千万工程”，系统研究科技创新驱动县域经济提质增效与乡村全面振兴的战略路径与政策体系。研究内容包括但不限于智慧农业技术集成与示范推广、县域特色产业数字化转型升级、城乡基础设施与公共服务一体化建设、乡村治理能力现代化提升、农村人居环境改善与绿色低碳发展等。</w:t>
      </w:r>
    </w:p>
    <w:p w:rsidR="0075609E" w:rsidRDefault="00F7484E">
      <w:pPr>
        <w:pStyle w:val="a4"/>
        <w:numPr>
          <w:ilvl w:val="0"/>
          <w:numId w:val="1"/>
        </w:numPr>
        <w:tabs>
          <w:tab w:val="left" w:pos="1171"/>
        </w:tabs>
        <w:spacing w:before="11" w:line="336" w:lineRule="auto"/>
        <w:ind w:right="424" w:firstLine="640"/>
        <w:rPr>
          <w:sz w:val="32"/>
        </w:rPr>
      </w:pPr>
      <w:r>
        <w:rPr>
          <w:spacing w:val="-4"/>
          <w:sz w:val="32"/>
        </w:rPr>
        <w:t>“人工智能+”行动实施战略。结合国务院《关于深入实施“人工智能+”行动的意见》，重点开展人工智能与经济社会</w:t>
      </w:r>
    </w:p>
    <w:p w:rsidR="0075609E" w:rsidRDefault="0075609E">
      <w:pPr>
        <w:spacing w:line="336" w:lineRule="auto"/>
        <w:rPr>
          <w:sz w:val="32"/>
        </w:rPr>
        <w:sectPr w:rsidR="0075609E">
          <w:pgSz w:w="11910" w:h="16840"/>
          <w:pgMar w:top="1400" w:right="1160" w:bottom="1120" w:left="1360" w:header="0" w:footer="930" w:gutter="0"/>
          <w:cols w:space="720"/>
        </w:sectPr>
      </w:pPr>
    </w:p>
    <w:p w:rsidR="0075609E" w:rsidRDefault="00F7484E">
      <w:pPr>
        <w:pStyle w:val="a3"/>
        <w:spacing w:before="22" w:line="333" w:lineRule="auto"/>
        <w:ind w:right="433"/>
        <w:jc w:val="both"/>
      </w:pPr>
      <w:r>
        <w:rPr>
          <w:spacing w:val="-2"/>
        </w:rPr>
        <w:lastRenderedPageBreak/>
        <w:t>各行业各领域广泛深度融合的战略路径、政策体系、伦理治理等研究。研究内容包括但不限于人工智能相关产业发展、大模型等前沿技术赋能产业转型升级、人工智能促进科技创新与产业创新深度融合等，着力推动新质生产力发展，支撑制造业智能化跃升和高端化转型。</w:t>
      </w:r>
    </w:p>
    <w:p w:rsidR="0075609E" w:rsidRDefault="00F7484E">
      <w:pPr>
        <w:pStyle w:val="a4"/>
        <w:numPr>
          <w:ilvl w:val="0"/>
          <w:numId w:val="1"/>
        </w:numPr>
        <w:tabs>
          <w:tab w:val="left" w:pos="1192"/>
        </w:tabs>
        <w:spacing w:before="11" w:line="333" w:lineRule="auto"/>
        <w:ind w:right="428" w:firstLine="640"/>
        <w:jc w:val="both"/>
        <w:rPr>
          <w:sz w:val="32"/>
        </w:rPr>
      </w:pPr>
      <w:r>
        <w:rPr>
          <w:spacing w:val="-2"/>
          <w:sz w:val="32"/>
        </w:rPr>
        <w:t>新能源与新材料产业创新发展战略。围绕“双碳”目标下的核心赛道新能源与新材料产业，推动经济从“化石能源依赖”向“绿色能源主导”转型。聚焦关键材料国产化、储能技术突破、可持续发展三大方向，推动新能源与新材料产业高质量发展。研究内容包括但不限于新型储能技术研发与规模化应用、先进生物制造技术开发与产业化、高性能新材料设计与制备、产业</w:t>
      </w:r>
      <w:proofErr w:type="gramStart"/>
      <w:r>
        <w:rPr>
          <w:spacing w:val="-2"/>
          <w:sz w:val="32"/>
        </w:rPr>
        <w:t>链供应</w:t>
      </w:r>
      <w:proofErr w:type="gramEnd"/>
      <w:r>
        <w:rPr>
          <w:spacing w:val="-2"/>
          <w:sz w:val="32"/>
        </w:rPr>
        <w:t>链韧性与安全提升策略等。</w:t>
      </w:r>
    </w:p>
    <w:p w:rsidR="0075609E" w:rsidRDefault="00F7484E">
      <w:pPr>
        <w:pStyle w:val="a4"/>
        <w:numPr>
          <w:ilvl w:val="0"/>
          <w:numId w:val="1"/>
        </w:numPr>
        <w:tabs>
          <w:tab w:val="left" w:pos="1192"/>
        </w:tabs>
        <w:spacing w:before="11" w:line="333" w:lineRule="auto"/>
        <w:ind w:right="431" w:firstLine="640"/>
        <w:jc w:val="both"/>
        <w:rPr>
          <w:sz w:val="32"/>
        </w:rPr>
      </w:pPr>
      <w:r>
        <w:rPr>
          <w:spacing w:val="-2"/>
          <w:sz w:val="32"/>
        </w:rPr>
        <w:t>生物医药与健康产业创新发展战略。面向健康中国战略和人口老龄化需求，研究内容包括但不限于创新药物研发与转化、</w:t>
      </w:r>
      <w:proofErr w:type="gramStart"/>
      <w:r>
        <w:rPr>
          <w:spacing w:val="-2"/>
          <w:sz w:val="32"/>
        </w:rPr>
        <w:t>脑机接口</w:t>
      </w:r>
      <w:proofErr w:type="gramEnd"/>
      <w:r>
        <w:rPr>
          <w:spacing w:val="-2"/>
          <w:sz w:val="32"/>
        </w:rPr>
        <w:t>产业发展、高端医疗器械自主研制、智慧医疗技术集成与应用、先进生物制造技术突破、产学研医协同创新机制构建、产业国际竞争力提升策略等。</w:t>
      </w:r>
    </w:p>
    <w:p w:rsidR="0075609E" w:rsidRDefault="00F7484E">
      <w:pPr>
        <w:pStyle w:val="a4"/>
        <w:numPr>
          <w:ilvl w:val="0"/>
          <w:numId w:val="1"/>
        </w:numPr>
        <w:tabs>
          <w:tab w:val="left" w:pos="1192"/>
        </w:tabs>
        <w:spacing w:before="11" w:line="333" w:lineRule="auto"/>
        <w:ind w:right="431" w:firstLine="640"/>
        <w:jc w:val="both"/>
        <w:rPr>
          <w:sz w:val="32"/>
        </w:rPr>
      </w:pPr>
      <w:r>
        <w:rPr>
          <w:spacing w:val="-2"/>
          <w:sz w:val="32"/>
        </w:rPr>
        <w:t>应急灾害防控与民生安全保障战略。针对自然灾害、生产安全事故、公共卫生事件等重大风险，系统开展灾害智能监测预警与应急响应、关键基础设施抗灾能力提升、民生保障系统风险防控等战略研究。研究内容包括但不限于巨灾风险防控与应急体系构建、重大工程全周期安全管理、城市能源水系统安全保障、应急物资储备与调度现代化等。</w:t>
      </w:r>
    </w:p>
    <w:p w:rsidR="0075609E" w:rsidRDefault="00F7484E">
      <w:pPr>
        <w:pStyle w:val="a4"/>
        <w:numPr>
          <w:ilvl w:val="0"/>
          <w:numId w:val="1"/>
        </w:numPr>
        <w:tabs>
          <w:tab w:val="left" w:pos="1193"/>
        </w:tabs>
        <w:spacing w:before="11"/>
        <w:ind w:left="1193" w:hanging="323"/>
        <w:rPr>
          <w:sz w:val="32"/>
        </w:rPr>
      </w:pPr>
      <w:r>
        <w:rPr>
          <w:spacing w:val="-1"/>
          <w:sz w:val="32"/>
        </w:rPr>
        <w:t>海洋科技与蓝色经济高质量发展战略。立足海洋强国战</w:t>
      </w:r>
    </w:p>
    <w:p w:rsidR="0075609E" w:rsidRDefault="0075609E">
      <w:pPr>
        <w:rPr>
          <w:sz w:val="32"/>
        </w:rPr>
        <w:sectPr w:rsidR="0075609E">
          <w:pgSz w:w="11910" w:h="16840"/>
          <w:pgMar w:top="1400" w:right="1160" w:bottom="1120" w:left="1360" w:header="0" w:footer="930" w:gutter="0"/>
          <w:cols w:space="720"/>
        </w:sectPr>
      </w:pPr>
    </w:p>
    <w:p w:rsidR="0075609E" w:rsidRDefault="00F7484E">
      <w:pPr>
        <w:pStyle w:val="a3"/>
        <w:spacing w:before="22" w:line="333" w:lineRule="auto"/>
        <w:ind w:right="431"/>
        <w:jc w:val="both"/>
      </w:pPr>
      <w:r>
        <w:rPr>
          <w:spacing w:val="-2"/>
        </w:rPr>
        <w:lastRenderedPageBreak/>
        <w:t>略与粤港澳大湾区海洋经济布局，聚焦深海资源开发、蓝色粮仓建设与海洋生态安全。研究内容包括但不限于现代化海洋牧场构建与高质量发展路径、深远海通信导航遥感融合系统、海洋新污染物监测与防控等前沿技术在海洋探测中的应用等。</w:t>
      </w:r>
    </w:p>
    <w:p w:rsidR="0075609E" w:rsidRDefault="00F7484E">
      <w:pPr>
        <w:pStyle w:val="a4"/>
        <w:numPr>
          <w:ilvl w:val="0"/>
          <w:numId w:val="1"/>
        </w:numPr>
        <w:tabs>
          <w:tab w:val="left" w:pos="1192"/>
        </w:tabs>
        <w:spacing w:before="8" w:line="336" w:lineRule="auto"/>
        <w:ind w:right="431" w:firstLine="640"/>
        <w:jc w:val="both"/>
        <w:rPr>
          <w:sz w:val="32"/>
        </w:rPr>
      </w:pPr>
      <w:proofErr w:type="gramStart"/>
      <w:r>
        <w:rPr>
          <w:spacing w:val="-2"/>
          <w:sz w:val="32"/>
        </w:rPr>
        <w:t>绿美广东</w:t>
      </w:r>
      <w:proofErr w:type="gramEnd"/>
      <w:r>
        <w:rPr>
          <w:spacing w:val="-2"/>
          <w:sz w:val="32"/>
        </w:rPr>
        <w:t>生态建设战略。加快新能源、节能环保等绿色经济产业的发展，统筹推进产业结构调整、污染治理、生态保护，全面实现降碳、减污、扩绿、增长，助力广东建设成为美丽中国先行区。研究内容包括但不限于智能网联新能源汽车产业发展、饮用水源新污染物防控、城市固废高效利用等。</w:t>
      </w:r>
    </w:p>
    <w:p w:rsidR="0075609E" w:rsidRDefault="00F7484E">
      <w:pPr>
        <w:pStyle w:val="a4"/>
        <w:numPr>
          <w:ilvl w:val="0"/>
          <w:numId w:val="1"/>
        </w:numPr>
        <w:tabs>
          <w:tab w:val="left" w:pos="1190"/>
        </w:tabs>
        <w:spacing w:before="0" w:line="333" w:lineRule="auto"/>
        <w:ind w:right="264" w:firstLine="640"/>
        <w:rPr>
          <w:sz w:val="32"/>
        </w:rPr>
      </w:pPr>
      <w:r>
        <w:rPr>
          <w:spacing w:val="-6"/>
          <w:sz w:val="32"/>
        </w:rPr>
        <w:t>粤港澳大湾区水网建设与水安全保障战略。立足广东省、</w:t>
      </w:r>
      <w:r>
        <w:rPr>
          <w:spacing w:val="-2"/>
          <w:sz w:val="32"/>
        </w:rPr>
        <w:t>粤港澳大湾区水情特点，围绕打造“水美南粤”品牌、全域推进“幸福河湖”建设的目标，重点研究现代化水网系统建设的顶层设计、关键技术突破和系统集成方案。研究内容包括但不限于智慧水网构建与协同调控、洪涝干旱灾害联防联控、河口综合治理与咸潮应对、水生态保护与修复、水网数字化智能化转型、幸福河湖评价体系与建设路径等，为构建安全高效、绿色智能、人水和谐的粤港澳大湾区水网体系提供科技支撑。</w:t>
      </w:r>
    </w:p>
    <w:p w:rsidR="0075609E" w:rsidRDefault="00F7484E">
      <w:pPr>
        <w:pStyle w:val="a3"/>
        <w:spacing w:before="4"/>
        <w:ind w:left="709"/>
        <w:rPr>
          <w:rFonts w:ascii="宋体" w:eastAsia="宋体"/>
        </w:rPr>
      </w:pPr>
      <w:r>
        <w:rPr>
          <w:rFonts w:ascii="宋体" w:eastAsia="宋体"/>
          <w:spacing w:val="-4"/>
        </w:rPr>
        <w:t>（二）</w:t>
      </w:r>
      <w:r>
        <w:rPr>
          <w:rFonts w:ascii="宋体" w:eastAsia="宋体"/>
          <w:spacing w:val="-5"/>
        </w:rPr>
        <w:t>主要参考选题</w:t>
      </w:r>
    </w:p>
    <w:p w:rsidR="0075609E" w:rsidRDefault="00F7484E">
      <w:pPr>
        <w:pStyle w:val="a3"/>
        <w:spacing w:before="163" w:line="336" w:lineRule="auto"/>
        <w:ind w:right="431" w:firstLine="640"/>
      </w:pPr>
      <w:r>
        <w:rPr>
          <w:spacing w:val="-2"/>
        </w:rPr>
        <w:t>申报的项目选题原则上应符合《指南》所列的主要研究方向，包括但不限于主要参考选题。</w:t>
      </w:r>
    </w:p>
    <w:p w:rsidR="0075609E" w:rsidRDefault="00F7484E">
      <w:pPr>
        <w:pStyle w:val="a4"/>
        <w:numPr>
          <w:ilvl w:val="0"/>
          <w:numId w:val="4"/>
        </w:numPr>
        <w:tabs>
          <w:tab w:val="left" w:pos="1191"/>
        </w:tabs>
        <w:spacing w:before="0" w:line="413" w:lineRule="exact"/>
        <w:ind w:hanging="321"/>
        <w:rPr>
          <w:sz w:val="32"/>
        </w:rPr>
      </w:pPr>
      <w:r>
        <w:rPr>
          <w:spacing w:val="-5"/>
          <w:sz w:val="32"/>
        </w:rPr>
        <w:t>粤港澳大湾区量子科技未来产业布局研究</w:t>
      </w:r>
    </w:p>
    <w:p w:rsidR="0075609E" w:rsidRDefault="00F7484E">
      <w:pPr>
        <w:pStyle w:val="a4"/>
        <w:numPr>
          <w:ilvl w:val="0"/>
          <w:numId w:val="4"/>
        </w:numPr>
        <w:tabs>
          <w:tab w:val="left" w:pos="1191"/>
        </w:tabs>
        <w:spacing w:before="162"/>
        <w:ind w:hanging="321"/>
        <w:rPr>
          <w:sz w:val="32"/>
        </w:rPr>
      </w:pPr>
      <w:r>
        <w:rPr>
          <w:spacing w:val="-5"/>
          <w:sz w:val="32"/>
        </w:rPr>
        <w:t>粤港澳大湾</w:t>
      </w:r>
      <w:proofErr w:type="gramStart"/>
      <w:r>
        <w:rPr>
          <w:spacing w:val="-5"/>
          <w:sz w:val="32"/>
        </w:rPr>
        <w:t>区脑机接口</w:t>
      </w:r>
      <w:proofErr w:type="gramEnd"/>
      <w:r>
        <w:rPr>
          <w:spacing w:val="-5"/>
          <w:sz w:val="32"/>
        </w:rPr>
        <w:t>产业集群发展战略研究</w:t>
      </w:r>
    </w:p>
    <w:p w:rsidR="0075609E" w:rsidRDefault="00F7484E">
      <w:pPr>
        <w:pStyle w:val="a4"/>
        <w:numPr>
          <w:ilvl w:val="0"/>
          <w:numId w:val="4"/>
        </w:numPr>
        <w:tabs>
          <w:tab w:val="left" w:pos="1191"/>
        </w:tabs>
        <w:ind w:hanging="321"/>
        <w:rPr>
          <w:sz w:val="32"/>
        </w:rPr>
      </w:pPr>
      <w:r>
        <w:rPr>
          <w:spacing w:val="-5"/>
          <w:sz w:val="32"/>
        </w:rPr>
        <w:t>“百千万工程”框架下广东省果树产业提质增效研究</w:t>
      </w:r>
    </w:p>
    <w:p w:rsidR="0075609E" w:rsidRDefault="00F7484E">
      <w:pPr>
        <w:pStyle w:val="a4"/>
        <w:numPr>
          <w:ilvl w:val="0"/>
          <w:numId w:val="4"/>
        </w:numPr>
        <w:tabs>
          <w:tab w:val="left" w:pos="1193"/>
        </w:tabs>
        <w:ind w:left="1193" w:hanging="323"/>
        <w:rPr>
          <w:sz w:val="32"/>
        </w:rPr>
      </w:pPr>
      <w:r>
        <w:rPr>
          <w:spacing w:val="-1"/>
          <w:sz w:val="32"/>
        </w:rPr>
        <w:t>广东省人工智能驱动科技创新与产业创新深度融合战略</w:t>
      </w:r>
    </w:p>
    <w:p w:rsidR="0075609E" w:rsidRDefault="0075609E">
      <w:pPr>
        <w:rPr>
          <w:sz w:val="32"/>
        </w:rPr>
        <w:sectPr w:rsidR="0075609E">
          <w:pgSz w:w="11910" w:h="16840"/>
          <w:pgMar w:top="1400" w:right="1160" w:bottom="1120" w:left="1360" w:header="0" w:footer="930" w:gutter="0"/>
          <w:cols w:space="720"/>
        </w:sectPr>
      </w:pPr>
    </w:p>
    <w:p w:rsidR="0075609E" w:rsidRDefault="00F7484E">
      <w:pPr>
        <w:pStyle w:val="a3"/>
        <w:spacing w:before="22"/>
      </w:pPr>
      <w:r>
        <w:rPr>
          <w:spacing w:val="-6"/>
        </w:rPr>
        <w:lastRenderedPageBreak/>
        <w:t>研究</w:t>
      </w:r>
    </w:p>
    <w:p w:rsidR="0075609E" w:rsidRDefault="00F7484E">
      <w:pPr>
        <w:pStyle w:val="a4"/>
        <w:numPr>
          <w:ilvl w:val="0"/>
          <w:numId w:val="4"/>
        </w:numPr>
        <w:tabs>
          <w:tab w:val="left" w:pos="1192"/>
        </w:tabs>
        <w:spacing w:line="336" w:lineRule="auto"/>
        <w:ind w:left="229" w:right="431" w:firstLine="640"/>
        <w:rPr>
          <w:sz w:val="32"/>
        </w:rPr>
      </w:pPr>
      <w:r>
        <w:rPr>
          <w:spacing w:val="-2"/>
          <w:sz w:val="32"/>
        </w:rPr>
        <w:t>广东省极端气候灾害链智能防控与基础设施系统韧性提升战略研究</w:t>
      </w:r>
    </w:p>
    <w:p w:rsidR="0075609E" w:rsidRDefault="00F7484E">
      <w:pPr>
        <w:pStyle w:val="a4"/>
        <w:numPr>
          <w:ilvl w:val="0"/>
          <w:numId w:val="4"/>
        </w:numPr>
        <w:tabs>
          <w:tab w:val="left" w:pos="1191"/>
        </w:tabs>
        <w:spacing w:before="0" w:line="410" w:lineRule="exact"/>
        <w:ind w:hanging="321"/>
        <w:rPr>
          <w:sz w:val="32"/>
        </w:rPr>
      </w:pPr>
      <w:r>
        <w:rPr>
          <w:spacing w:val="-5"/>
          <w:sz w:val="32"/>
        </w:rPr>
        <w:t>粤港澳大湾区水网高质量发展与幸福河湖建设路径研究</w:t>
      </w:r>
    </w:p>
    <w:p w:rsidR="0075609E" w:rsidRDefault="00F7484E">
      <w:pPr>
        <w:pStyle w:val="a4"/>
        <w:numPr>
          <w:ilvl w:val="0"/>
          <w:numId w:val="4"/>
        </w:numPr>
        <w:tabs>
          <w:tab w:val="left" w:pos="1191"/>
        </w:tabs>
        <w:ind w:hanging="321"/>
        <w:rPr>
          <w:sz w:val="32"/>
        </w:rPr>
      </w:pPr>
      <w:r>
        <w:rPr>
          <w:spacing w:val="-5"/>
          <w:sz w:val="32"/>
        </w:rPr>
        <w:t>粤港澳大湾区海岸带智能化防护产业发展战略研究</w:t>
      </w:r>
    </w:p>
    <w:p w:rsidR="0075609E" w:rsidRDefault="00F7484E">
      <w:pPr>
        <w:pStyle w:val="a4"/>
        <w:numPr>
          <w:ilvl w:val="0"/>
          <w:numId w:val="4"/>
        </w:numPr>
        <w:tabs>
          <w:tab w:val="left" w:pos="1191"/>
        </w:tabs>
        <w:ind w:hanging="321"/>
        <w:rPr>
          <w:sz w:val="32"/>
        </w:rPr>
      </w:pPr>
      <w:r>
        <w:rPr>
          <w:spacing w:val="-5"/>
          <w:sz w:val="32"/>
        </w:rPr>
        <w:t>广东省“工业数字孪生”产业发展战略与治理体系研究</w:t>
      </w:r>
    </w:p>
    <w:p w:rsidR="0075609E" w:rsidRDefault="00F7484E">
      <w:pPr>
        <w:pStyle w:val="a4"/>
        <w:numPr>
          <w:ilvl w:val="0"/>
          <w:numId w:val="4"/>
        </w:numPr>
        <w:tabs>
          <w:tab w:val="left" w:pos="1193"/>
        </w:tabs>
        <w:spacing w:before="163"/>
        <w:ind w:left="1193" w:hanging="323"/>
        <w:rPr>
          <w:sz w:val="32"/>
        </w:rPr>
      </w:pPr>
      <w:r>
        <w:rPr>
          <w:spacing w:val="-1"/>
          <w:sz w:val="32"/>
        </w:rPr>
        <w:t>粤港澳大湾区微生物产业重大创新平台建设布局战略</w:t>
      </w:r>
      <w:proofErr w:type="gramStart"/>
      <w:r>
        <w:rPr>
          <w:spacing w:val="-1"/>
          <w:sz w:val="32"/>
        </w:rPr>
        <w:t>研</w:t>
      </w:r>
      <w:proofErr w:type="gramEnd"/>
    </w:p>
    <w:p w:rsidR="0075609E" w:rsidRDefault="00F7484E">
      <w:pPr>
        <w:pStyle w:val="a3"/>
        <w:spacing w:before="164"/>
      </w:pPr>
      <w:r>
        <w:rPr>
          <w:spacing w:val="-10"/>
        </w:rPr>
        <w:t>究</w:t>
      </w:r>
    </w:p>
    <w:p w:rsidR="0075609E" w:rsidRDefault="00F7484E">
      <w:pPr>
        <w:pStyle w:val="a4"/>
        <w:numPr>
          <w:ilvl w:val="0"/>
          <w:numId w:val="4"/>
        </w:numPr>
        <w:tabs>
          <w:tab w:val="left" w:pos="1360"/>
        </w:tabs>
        <w:ind w:left="1360" w:hanging="490"/>
        <w:rPr>
          <w:sz w:val="32"/>
        </w:rPr>
      </w:pPr>
      <w:r>
        <w:rPr>
          <w:spacing w:val="-1"/>
          <w:sz w:val="32"/>
        </w:rPr>
        <w:t>广东省新能源及储能领域推进科技创新促进产业高质</w:t>
      </w:r>
    </w:p>
    <w:p w:rsidR="0075609E" w:rsidRDefault="00F7484E">
      <w:pPr>
        <w:pStyle w:val="a3"/>
        <w:spacing w:before="163"/>
      </w:pPr>
      <w:proofErr w:type="gramStart"/>
      <w:r>
        <w:rPr>
          <w:spacing w:val="-5"/>
        </w:rPr>
        <w:t>量发展</w:t>
      </w:r>
      <w:proofErr w:type="gramEnd"/>
      <w:r>
        <w:rPr>
          <w:spacing w:val="-5"/>
        </w:rPr>
        <w:t>战略研究</w:t>
      </w:r>
    </w:p>
    <w:p w:rsidR="0075609E" w:rsidRDefault="00F7484E">
      <w:pPr>
        <w:pStyle w:val="a4"/>
        <w:numPr>
          <w:ilvl w:val="0"/>
          <w:numId w:val="4"/>
        </w:numPr>
        <w:tabs>
          <w:tab w:val="left" w:pos="1348"/>
        </w:tabs>
        <w:spacing w:before="164"/>
        <w:ind w:left="1348" w:hanging="478"/>
        <w:rPr>
          <w:sz w:val="32"/>
        </w:rPr>
      </w:pPr>
      <w:r>
        <w:rPr>
          <w:spacing w:val="-5"/>
          <w:sz w:val="32"/>
        </w:rPr>
        <w:t>广东现代化海洋生物研究与高质量发展战略研究</w:t>
      </w:r>
    </w:p>
    <w:p w:rsidR="0075609E" w:rsidRDefault="00F7484E">
      <w:pPr>
        <w:pStyle w:val="a4"/>
        <w:numPr>
          <w:ilvl w:val="0"/>
          <w:numId w:val="4"/>
        </w:numPr>
        <w:tabs>
          <w:tab w:val="left" w:pos="1348"/>
        </w:tabs>
        <w:ind w:left="1348" w:hanging="478"/>
        <w:rPr>
          <w:sz w:val="32"/>
        </w:rPr>
      </w:pPr>
      <w:r>
        <w:rPr>
          <w:spacing w:val="-5"/>
          <w:sz w:val="32"/>
        </w:rPr>
        <w:t>广东深远海</w:t>
      </w:r>
      <w:proofErr w:type="gramStart"/>
      <w:r>
        <w:rPr>
          <w:spacing w:val="-5"/>
          <w:sz w:val="32"/>
        </w:rPr>
        <w:t>通导遥智能</w:t>
      </w:r>
      <w:proofErr w:type="gramEnd"/>
      <w:r>
        <w:rPr>
          <w:spacing w:val="-5"/>
          <w:sz w:val="32"/>
        </w:rPr>
        <w:t>时空基准网络发展战略研究</w:t>
      </w:r>
    </w:p>
    <w:p w:rsidR="0075609E" w:rsidRDefault="00F7484E">
      <w:pPr>
        <w:pStyle w:val="a4"/>
        <w:numPr>
          <w:ilvl w:val="0"/>
          <w:numId w:val="4"/>
        </w:numPr>
        <w:tabs>
          <w:tab w:val="left" w:pos="1348"/>
        </w:tabs>
        <w:spacing w:before="163"/>
        <w:ind w:left="1348" w:hanging="478"/>
        <w:rPr>
          <w:sz w:val="32"/>
        </w:rPr>
      </w:pPr>
      <w:r>
        <w:rPr>
          <w:spacing w:val="-5"/>
          <w:sz w:val="32"/>
        </w:rPr>
        <w:t>广东省虚拟现实终端产业发展战略研究</w:t>
      </w:r>
    </w:p>
    <w:p w:rsidR="0075609E" w:rsidRDefault="00F7484E">
      <w:pPr>
        <w:pStyle w:val="a4"/>
        <w:numPr>
          <w:ilvl w:val="0"/>
          <w:numId w:val="4"/>
        </w:numPr>
        <w:tabs>
          <w:tab w:val="left" w:pos="1348"/>
        </w:tabs>
        <w:ind w:left="1348" w:hanging="478"/>
        <w:rPr>
          <w:sz w:val="32"/>
        </w:rPr>
      </w:pPr>
      <w:r>
        <w:rPr>
          <w:spacing w:val="-5"/>
          <w:sz w:val="32"/>
        </w:rPr>
        <w:t>广东省低空安全保障技术发展战略与路径研究</w:t>
      </w:r>
    </w:p>
    <w:p w:rsidR="0075609E" w:rsidRDefault="00F7484E">
      <w:pPr>
        <w:pStyle w:val="a4"/>
        <w:numPr>
          <w:ilvl w:val="0"/>
          <w:numId w:val="4"/>
        </w:numPr>
        <w:tabs>
          <w:tab w:val="left" w:pos="1348"/>
        </w:tabs>
        <w:ind w:left="1348" w:hanging="478"/>
        <w:rPr>
          <w:sz w:val="32"/>
        </w:rPr>
      </w:pPr>
      <w:r>
        <w:rPr>
          <w:spacing w:val="-5"/>
          <w:sz w:val="32"/>
        </w:rPr>
        <w:t>广东省商业航天空间基础设施体系建设路径研究</w:t>
      </w:r>
    </w:p>
    <w:p w:rsidR="0075609E" w:rsidRDefault="00F7484E">
      <w:pPr>
        <w:pStyle w:val="a4"/>
        <w:numPr>
          <w:ilvl w:val="0"/>
          <w:numId w:val="4"/>
        </w:numPr>
        <w:tabs>
          <w:tab w:val="left" w:pos="1348"/>
        </w:tabs>
        <w:spacing w:before="162"/>
        <w:ind w:left="1348" w:hanging="478"/>
        <w:rPr>
          <w:sz w:val="32"/>
        </w:rPr>
      </w:pPr>
      <w:r>
        <w:rPr>
          <w:spacing w:val="-5"/>
          <w:sz w:val="32"/>
        </w:rPr>
        <w:t>广东省打造时空智能产业发展高地体系建设研究</w:t>
      </w:r>
    </w:p>
    <w:p w:rsidR="0075609E" w:rsidRDefault="00F7484E">
      <w:pPr>
        <w:pStyle w:val="a4"/>
        <w:numPr>
          <w:ilvl w:val="0"/>
          <w:numId w:val="4"/>
        </w:numPr>
        <w:tabs>
          <w:tab w:val="left" w:pos="1348"/>
        </w:tabs>
        <w:ind w:left="1348" w:hanging="478"/>
        <w:rPr>
          <w:sz w:val="32"/>
        </w:rPr>
      </w:pPr>
      <w:r>
        <w:rPr>
          <w:spacing w:val="-5"/>
          <w:sz w:val="32"/>
        </w:rPr>
        <w:t>粤港澳大湾区</w:t>
      </w:r>
      <w:proofErr w:type="gramStart"/>
      <w:r>
        <w:rPr>
          <w:spacing w:val="-5"/>
          <w:sz w:val="32"/>
        </w:rPr>
        <w:t>科创产业</w:t>
      </w:r>
      <w:proofErr w:type="gramEnd"/>
      <w:r>
        <w:rPr>
          <w:spacing w:val="-5"/>
          <w:sz w:val="32"/>
        </w:rPr>
        <w:t>空间耦合与优化配置研究</w:t>
      </w:r>
    </w:p>
    <w:p w:rsidR="0075609E" w:rsidRDefault="00F7484E">
      <w:pPr>
        <w:pStyle w:val="a4"/>
        <w:numPr>
          <w:ilvl w:val="0"/>
          <w:numId w:val="4"/>
        </w:numPr>
        <w:tabs>
          <w:tab w:val="left" w:pos="1348"/>
        </w:tabs>
        <w:ind w:left="1348" w:hanging="478"/>
        <w:rPr>
          <w:sz w:val="32"/>
        </w:rPr>
      </w:pPr>
      <w:r>
        <w:rPr>
          <w:spacing w:val="-5"/>
          <w:sz w:val="32"/>
        </w:rPr>
        <w:t>粤港澳大湾区饮用水源新污染物防控策略研究</w:t>
      </w:r>
    </w:p>
    <w:p w:rsidR="0075609E" w:rsidRDefault="00F7484E">
      <w:pPr>
        <w:pStyle w:val="a4"/>
        <w:numPr>
          <w:ilvl w:val="0"/>
          <w:numId w:val="4"/>
        </w:numPr>
        <w:tabs>
          <w:tab w:val="left" w:pos="1359"/>
        </w:tabs>
        <w:spacing w:before="163" w:line="336" w:lineRule="auto"/>
        <w:ind w:left="229" w:right="426" w:firstLine="640"/>
        <w:rPr>
          <w:sz w:val="32"/>
        </w:rPr>
      </w:pPr>
      <w:r>
        <w:rPr>
          <w:spacing w:val="4"/>
          <w:sz w:val="32"/>
        </w:rPr>
        <w:t>滨海城市建设固废高效利用与水土环境耦合修复策略</w:t>
      </w:r>
      <w:r>
        <w:rPr>
          <w:spacing w:val="-6"/>
          <w:sz w:val="32"/>
        </w:rPr>
        <w:t>研究</w:t>
      </w:r>
    </w:p>
    <w:p w:rsidR="0075609E" w:rsidRDefault="00F7484E">
      <w:pPr>
        <w:pStyle w:val="a4"/>
        <w:numPr>
          <w:ilvl w:val="0"/>
          <w:numId w:val="4"/>
        </w:numPr>
        <w:tabs>
          <w:tab w:val="left" w:pos="1360"/>
        </w:tabs>
        <w:spacing w:before="0" w:line="413" w:lineRule="exact"/>
        <w:ind w:left="1360" w:hanging="490"/>
        <w:rPr>
          <w:sz w:val="32"/>
        </w:rPr>
      </w:pPr>
      <w:r>
        <w:rPr>
          <w:spacing w:val="-1"/>
          <w:sz w:val="32"/>
        </w:rPr>
        <w:t>人工智能赋能广东省纺织服装产业高质量发展战略</w:t>
      </w:r>
      <w:proofErr w:type="gramStart"/>
      <w:r>
        <w:rPr>
          <w:spacing w:val="-1"/>
          <w:sz w:val="32"/>
        </w:rPr>
        <w:t>研</w:t>
      </w:r>
      <w:proofErr w:type="gramEnd"/>
    </w:p>
    <w:p w:rsidR="0075609E" w:rsidRDefault="00F7484E">
      <w:pPr>
        <w:pStyle w:val="a3"/>
        <w:spacing w:before="162"/>
      </w:pPr>
      <w:r>
        <w:rPr>
          <w:spacing w:val="-10"/>
        </w:rPr>
        <w:t>究</w:t>
      </w:r>
    </w:p>
    <w:p w:rsidR="0075609E" w:rsidRDefault="00F7484E">
      <w:pPr>
        <w:pStyle w:val="a4"/>
        <w:numPr>
          <w:ilvl w:val="0"/>
          <w:numId w:val="4"/>
        </w:numPr>
        <w:tabs>
          <w:tab w:val="left" w:pos="1348"/>
        </w:tabs>
        <w:ind w:left="1348" w:hanging="478"/>
        <w:rPr>
          <w:sz w:val="32"/>
        </w:rPr>
      </w:pPr>
      <w:r>
        <w:rPr>
          <w:spacing w:val="-5"/>
          <w:sz w:val="32"/>
        </w:rPr>
        <w:t>广东省科教融合推进成果转化的机制与路径研究</w:t>
      </w:r>
    </w:p>
    <w:p w:rsidR="0075609E" w:rsidRDefault="00F7484E">
      <w:pPr>
        <w:pStyle w:val="a4"/>
        <w:numPr>
          <w:ilvl w:val="0"/>
          <w:numId w:val="4"/>
        </w:numPr>
        <w:tabs>
          <w:tab w:val="left" w:pos="1348"/>
        </w:tabs>
        <w:ind w:left="1348" w:hanging="478"/>
        <w:rPr>
          <w:sz w:val="32"/>
        </w:rPr>
      </w:pPr>
      <w:r>
        <w:rPr>
          <w:spacing w:val="-5"/>
          <w:sz w:val="32"/>
        </w:rPr>
        <w:t>粤港澳大湾</w:t>
      </w:r>
      <w:proofErr w:type="gramStart"/>
      <w:r>
        <w:rPr>
          <w:spacing w:val="-5"/>
          <w:sz w:val="32"/>
        </w:rPr>
        <w:t>区数据</w:t>
      </w:r>
      <w:proofErr w:type="gramEnd"/>
      <w:r>
        <w:rPr>
          <w:spacing w:val="-5"/>
          <w:sz w:val="32"/>
        </w:rPr>
        <w:t>跨境流动体系构建研究</w:t>
      </w:r>
    </w:p>
    <w:p w:rsidR="0075609E" w:rsidRDefault="0075609E">
      <w:pPr>
        <w:rPr>
          <w:sz w:val="32"/>
        </w:rPr>
        <w:sectPr w:rsidR="0075609E">
          <w:pgSz w:w="11910" w:h="16840"/>
          <w:pgMar w:top="1400" w:right="1160" w:bottom="1120" w:left="1360" w:header="0" w:footer="930" w:gutter="0"/>
          <w:cols w:space="720"/>
        </w:sectPr>
      </w:pPr>
    </w:p>
    <w:p w:rsidR="0075609E" w:rsidRDefault="00F7484E">
      <w:pPr>
        <w:pStyle w:val="a4"/>
        <w:numPr>
          <w:ilvl w:val="0"/>
          <w:numId w:val="4"/>
        </w:numPr>
        <w:tabs>
          <w:tab w:val="left" w:pos="1348"/>
        </w:tabs>
        <w:spacing w:before="22"/>
        <w:ind w:left="1348" w:hanging="478"/>
        <w:rPr>
          <w:sz w:val="32"/>
        </w:rPr>
      </w:pPr>
      <w:r>
        <w:rPr>
          <w:spacing w:val="-5"/>
          <w:sz w:val="32"/>
        </w:rPr>
        <w:lastRenderedPageBreak/>
        <w:t>广东省先进材料战略性支柱产业发展战略与路径研究</w:t>
      </w:r>
    </w:p>
    <w:p w:rsidR="0075609E" w:rsidRDefault="00F7484E">
      <w:pPr>
        <w:pStyle w:val="a4"/>
        <w:numPr>
          <w:ilvl w:val="0"/>
          <w:numId w:val="4"/>
        </w:numPr>
        <w:tabs>
          <w:tab w:val="left" w:pos="1348"/>
        </w:tabs>
        <w:ind w:left="1348" w:hanging="478"/>
        <w:rPr>
          <w:sz w:val="32"/>
        </w:rPr>
      </w:pPr>
      <w:r>
        <w:rPr>
          <w:spacing w:val="-5"/>
          <w:sz w:val="32"/>
        </w:rPr>
        <w:t>广东废弃电器电子元器件高效回收贵金属路径研究</w:t>
      </w:r>
    </w:p>
    <w:p w:rsidR="0075609E" w:rsidRDefault="00F7484E">
      <w:pPr>
        <w:pStyle w:val="a4"/>
        <w:numPr>
          <w:ilvl w:val="0"/>
          <w:numId w:val="4"/>
        </w:numPr>
        <w:tabs>
          <w:tab w:val="left" w:pos="1348"/>
        </w:tabs>
        <w:ind w:left="1348" w:hanging="478"/>
        <w:rPr>
          <w:sz w:val="32"/>
        </w:rPr>
      </w:pPr>
      <w:r>
        <w:rPr>
          <w:spacing w:val="-5"/>
          <w:sz w:val="32"/>
        </w:rPr>
        <w:t>广东省石化产业高端化路径探索研究</w:t>
      </w:r>
    </w:p>
    <w:p w:rsidR="0075609E" w:rsidRDefault="00F7484E">
      <w:pPr>
        <w:pStyle w:val="a4"/>
        <w:numPr>
          <w:ilvl w:val="0"/>
          <w:numId w:val="4"/>
        </w:numPr>
        <w:tabs>
          <w:tab w:val="left" w:pos="1359"/>
        </w:tabs>
        <w:spacing w:before="162" w:line="336" w:lineRule="auto"/>
        <w:ind w:left="229" w:right="426" w:firstLine="640"/>
        <w:rPr>
          <w:sz w:val="32"/>
        </w:rPr>
      </w:pPr>
      <w:r>
        <w:rPr>
          <w:spacing w:val="4"/>
          <w:sz w:val="32"/>
        </w:rPr>
        <w:t>广东省智能网联新能源汽车产业竞争力与高质量发展</w:t>
      </w:r>
      <w:r>
        <w:rPr>
          <w:spacing w:val="-4"/>
          <w:sz w:val="32"/>
        </w:rPr>
        <w:t>战略研究</w:t>
      </w:r>
    </w:p>
    <w:p w:rsidR="0075609E" w:rsidRDefault="0075609E">
      <w:pPr>
        <w:spacing w:line="336" w:lineRule="auto"/>
        <w:rPr>
          <w:sz w:val="32"/>
        </w:rPr>
        <w:sectPr w:rsidR="0075609E">
          <w:pgSz w:w="11910" w:h="16840"/>
          <w:pgMar w:top="1400" w:right="1160" w:bottom="1120" w:left="1360" w:header="0" w:footer="930" w:gutter="0"/>
          <w:cols w:space="720"/>
        </w:sectPr>
      </w:pPr>
    </w:p>
    <w:p w:rsidR="00F7484E" w:rsidRPr="009A5FFC" w:rsidRDefault="00F7484E">
      <w:bookmarkStart w:id="0" w:name="_GoBack"/>
      <w:bookmarkEnd w:id="0"/>
    </w:p>
    <w:sectPr w:rsidR="00F7484E" w:rsidRPr="009A5FFC">
      <w:footerReference w:type="even" r:id="rId9"/>
      <w:footerReference w:type="default" r:id="rId10"/>
      <w:type w:val="continuous"/>
      <w:pgSz w:w="11910" w:h="16840"/>
      <w:pgMar w:top="1260" w:right="1260" w:bottom="1080" w:left="1280" w:header="0"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4DC" w:rsidRDefault="000254DC">
      <w:r>
        <w:separator/>
      </w:r>
    </w:p>
  </w:endnote>
  <w:endnote w:type="continuationSeparator" w:id="0">
    <w:p w:rsidR="000254DC" w:rsidRDefault="0002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altName w:val="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9E" w:rsidRDefault="00F7484E">
    <w:pPr>
      <w:pStyle w:val="a3"/>
      <w:spacing w:line="14" w:lineRule="auto"/>
      <w:ind w:left="0"/>
      <w:rPr>
        <w:sz w:val="20"/>
      </w:rPr>
    </w:pPr>
    <w:r>
      <w:rPr>
        <w:noProof/>
      </w:rPr>
      <mc:AlternateContent>
        <mc:Choice Requires="wps">
          <w:drawing>
            <wp:anchor distT="0" distB="0" distL="0" distR="0" simplePos="0" relativeHeight="486793216" behindDoc="1" locked="0" layoutInCell="1" allowOverlap="1">
              <wp:simplePos x="0" y="0"/>
              <wp:positionH relativeFrom="page">
                <wp:posOffset>996492</wp:posOffset>
              </wp:positionH>
              <wp:positionV relativeFrom="page">
                <wp:posOffset>9962155</wp:posOffset>
              </wp:positionV>
              <wp:extent cx="203835" cy="2622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62255"/>
                      </a:xfrm>
                      <a:prstGeom prst="rect">
                        <a:avLst/>
                      </a:prstGeom>
                    </wps:spPr>
                    <wps:txbx>
                      <w:txbxContent>
                        <w:p w:rsidR="0075609E" w:rsidRDefault="00F7484E">
                          <w:pPr>
                            <w:spacing w:before="15" w:line="397" w:lineRule="exact"/>
                            <w:ind w:left="20"/>
                            <w:rPr>
                              <w:rFonts w:ascii="华文中宋" w:hAnsi="华文中宋"/>
                              <w:sz w:val="28"/>
                            </w:rPr>
                          </w:pPr>
                          <w:r>
                            <w:rPr>
                              <w:rFonts w:ascii="华文中宋" w:hAnsi="华文中宋"/>
                              <w:spacing w:val="-10"/>
                              <w:sz w:val="28"/>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78.45pt;margin-top:784.4pt;width:16.05pt;height:20.65pt;z-index:-1652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" filled="f" stroked="f">
              <v:textbox inset="0,0,0,0">
                <w:txbxContent>
                  <w:p w:rsidR="0075609E" w:rsidRDefault="00F7484E">
                    <w:pPr>
                      <w:spacing w:before="15" w:line="397" w:lineRule="exact"/>
                      <w:ind w:left="20"/>
                      <w:rPr>
                        <w:rFonts w:ascii="华文中宋" w:hAnsi="华文中宋"/>
                        <w:sz w:val="28"/>
                      </w:rPr>
                    </w:pPr>
                    <w:r>
                      <w:rPr>
                        <w:rFonts w:ascii="华文中宋" w:hAnsi="华文中宋"/>
                        <w:spacing w:val="-10"/>
                        <w:sz w:val="28"/>
                      </w:rPr>
                      <w:t>—</w:t>
                    </w:r>
                  </w:p>
                </w:txbxContent>
              </v:textbox>
              <w10:wrap anchorx="page" anchory="page"/>
            </v:shape>
          </w:pict>
        </mc:Fallback>
      </mc:AlternateContent>
    </w:r>
    <w:r>
      <w:rPr>
        <w:noProof/>
      </w:rPr>
      <mc:AlternateContent>
        <mc:Choice Requires="wps">
          <w:drawing>
            <wp:anchor distT="0" distB="0" distL="0" distR="0" simplePos="0" relativeHeight="486793728" behindDoc="1" locked="0" layoutInCell="1" allowOverlap="1">
              <wp:simplePos x="0" y="0"/>
              <wp:positionH relativeFrom="page">
                <wp:posOffset>1326133</wp:posOffset>
              </wp:positionH>
              <wp:positionV relativeFrom="page">
                <wp:posOffset>9962155</wp:posOffset>
              </wp:positionV>
              <wp:extent cx="311785" cy="2622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262255"/>
                      </a:xfrm>
                      <a:prstGeom prst="rect">
                        <a:avLst/>
                      </a:prstGeom>
                    </wps:spPr>
                    <wps:txbx>
                      <w:txbxContent>
                        <w:p w:rsidR="0075609E" w:rsidRDefault="00F7484E">
                          <w:pPr>
                            <w:spacing w:before="15" w:line="397" w:lineRule="exact"/>
                            <w:ind w:left="60"/>
                            <w:rPr>
                              <w:rFonts w:ascii="华文中宋"/>
                              <w:sz w:val="28"/>
                            </w:rPr>
                          </w:pPr>
                          <w:r>
                            <w:rPr>
                              <w:rFonts w:ascii="华文中宋"/>
                              <w:spacing w:val="-5"/>
                              <w:sz w:val="28"/>
                            </w:rPr>
                            <w:fldChar w:fldCharType="begin"/>
                          </w:r>
                          <w:r>
                            <w:rPr>
                              <w:rFonts w:ascii="华文中宋"/>
                              <w:spacing w:val="-5"/>
                              <w:sz w:val="28"/>
                            </w:rPr>
                            <w:instrText xml:space="preserve"> PAGE </w:instrText>
                          </w:r>
                          <w:r>
                            <w:rPr>
                              <w:rFonts w:ascii="华文中宋"/>
                              <w:spacing w:val="-5"/>
                              <w:sz w:val="28"/>
                            </w:rPr>
                            <w:fldChar w:fldCharType="separate"/>
                          </w:r>
                          <w:r>
                            <w:rPr>
                              <w:rFonts w:ascii="华文中宋"/>
                              <w:spacing w:val="-5"/>
                              <w:sz w:val="28"/>
                            </w:rPr>
                            <w:t>10</w:t>
                          </w:r>
                          <w:r>
                            <w:rPr>
                              <w:rFonts w:ascii="华文中宋"/>
                              <w:spacing w:val="-5"/>
                              <w:sz w:val="28"/>
                            </w:rPr>
                            <w:fldChar w:fldCharType="end"/>
                          </w:r>
                        </w:p>
                      </w:txbxContent>
                    </wps:txbx>
                    <wps:bodyPr wrap="square" lIns="0" tIns="0" rIns="0" bIns="0" rtlCol="0">
                      <a:noAutofit/>
                    </wps:bodyPr>
                  </wps:wsp>
                </a:graphicData>
              </a:graphic>
            </wp:anchor>
          </w:drawing>
        </mc:Choice>
        <mc:Fallback>
          <w:pict>
            <v:shape id="Textbox 7" o:spid="_x0000_s1031" type="#_x0000_t202" style="position:absolute;margin-left:104.4pt;margin-top:784.4pt;width:24.55pt;height:20.65pt;z-index:-1652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" filled="f" stroked="f">
              <v:textbox inset="0,0,0,0">
                <w:txbxContent>
                  <w:p w:rsidR="0075609E" w:rsidRDefault="00F7484E">
                    <w:pPr>
                      <w:spacing w:before="15" w:line="397" w:lineRule="exact"/>
                      <w:ind w:left="60"/>
                      <w:rPr>
                        <w:rFonts w:ascii="华文中宋"/>
                        <w:sz w:val="28"/>
                      </w:rPr>
                    </w:pPr>
                    <w:r>
                      <w:rPr>
                        <w:rFonts w:ascii="华文中宋"/>
                        <w:spacing w:val="-5"/>
                        <w:sz w:val="28"/>
                      </w:rPr>
                      <w:fldChar w:fldCharType="begin"/>
                    </w:r>
                    <w:r>
                      <w:rPr>
                        <w:rFonts w:ascii="华文中宋"/>
                        <w:spacing w:val="-5"/>
                        <w:sz w:val="28"/>
                      </w:rPr>
                      <w:instrText xml:space="preserve"> PAGE </w:instrText>
                    </w:r>
                    <w:r>
                      <w:rPr>
                        <w:rFonts w:ascii="华文中宋"/>
                        <w:spacing w:val="-5"/>
                        <w:sz w:val="28"/>
                      </w:rPr>
                      <w:fldChar w:fldCharType="separate"/>
                    </w:r>
                    <w:r>
                      <w:rPr>
                        <w:rFonts w:ascii="华文中宋"/>
                        <w:spacing w:val="-5"/>
                        <w:sz w:val="28"/>
                      </w:rPr>
                      <w:t>10</w:t>
                    </w:r>
                    <w:r>
                      <w:rPr>
                        <w:rFonts w:ascii="华文中宋"/>
                        <w:spacing w:val="-5"/>
                        <w:sz w:val="28"/>
                      </w:rPr>
                      <w:fldChar w:fldCharType="end"/>
                    </w:r>
                  </w:p>
                </w:txbxContent>
              </v:textbox>
              <w10:wrap anchorx="page" anchory="page"/>
            </v:shape>
          </w:pict>
        </mc:Fallback>
      </mc:AlternateContent>
    </w:r>
    <w:r>
      <w:rPr>
        <w:noProof/>
      </w:rPr>
      <mc:AlternateContent>
        <mc:Choice Requires="wps">
          <w:drawing>
            <wp:anchor distT="0" distB="0" distL="0" distR="0" simplePos="0" relativeHeight="486794240" behindDoc="1" locked="0" layoutInCell="1" allowOverlap="1">
              <wp:simplePos x="0" y="0"/>
              <wp:positionH relativeFrom="page">
                <wp:posOffset>1750822</wp:posOffset>
              </wp:positionH>
              <wp:positionV relativeFrom="page">
                <wp:posOffset>9962155</wp:posOffset>
              </wp:positionV>
              <wp:extent cx="203835" cy="262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62255"/>
                      </a:xfrm>
                      <a:prstGeom prst="rect">
                        <a:avLst/>
                      </a:prstGeom>
                    </wps:spPr>
                    <wps:txbx>
                      <w:txbxContent>
                        <w:p w:rsidR="0075609E" w:rsidRDefault="00F7484E">
                          <w:pPr>
                            <w:spacing w:before="15" w:line="397" w:lineRule="exact"/>
                            <w:ind w:left="20"/>
                            <w:rPr>
                              <w:rFonts w:ascii="华文中宋" w:hAnsi="华文中宋"/>
                              <w:sz w:val="28"/>
                            </w:rPr>
                          </w:pPr>
                          <w:r>
                            <w:rPr>
                              <w:rFonts w:ascii="华文中宋" w:hAnsi="华文中宋"/>
                              <w:spacing w:val="-10"/>
                              <w:sz w:val="28"/>
                            </w:rPr>
                            <w:t>—</w:t>
                          </w:r>
                        </w:p>
                      </w:txbxContent>
                    </wps:txbx>
                    <wps:bodyPr wrap="square" lIns="0" tIns="0" rIns="0" bIns="0" rtlCol="0">
                      <a:noAutofit/>
                    </wps:bodyPr>
                  </wps:wsp>
                </a:graphicData>
              </a:graphic>
            </wp:anchor>
          </w:drawing>
        </mc:Choice>
        <mc:Fallback>
          <w:pict>
            <v:shape id="Textbox 8" o:spid="_x0000_s1032" type="#_x0000_t202" style="position:absolute;margin-left:137.85pt;margin-top:784.4pt;width:16.05pt;height:20.65pt;z-index:-1652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" filled="f" stroked="f">
              <v:textbox inset="0,0,0,0">
                <w:txbxContent>
                  <w:p w:rsidR="0075609E" w:rsidRDefault="00F7484E">
                    <w:pPr>
                      <w:spacing w:before="15" w:line="397" w:lineRule="exact"/>
                      <w:ind w:left="20"/>
                      <w:rPr>
                        <w:rFonts w:ascii="华文中宋" w:hAnsi="华文中宋"/>
                        <w:sz w:val="28"/>
                      </w:rPr>
                    </w:pPr>
                    <w:r>
                      <w:rPr>
                        <w:rFonts w:ascii="华文中宋" w:hAnsi="华文中宋"/>
                        <w:spacing w:val="-10"/>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9E" w:rsidRDefault="00F7484E">
    <w:pPr>
      <w:pStyle w:val="a3"/>
      <w:spacing w:line="14" w:lineRule="auto"/>
      <w:ind w:left="0"/>
      <w:rPr>
        <w:sz w:val="20"/>
      </w:rPr>
    </w:pPr>
    <w:r>
      <w:rPr>
        <w:noProof/>
      </w:rPr>
      <mc:AlternateContent>
        <mc:Choice Requires="wps">
          <w:drawing>
            <wp:anchor distT="0" distB="0" distL="0" distR="0" simplePos="0" relativeHeight="486794752" behindDoc="1" locked="0" layoutInCell="1" allowOverlap="1">
              <wp:simplePos x="0" y="0"/>
              <wp:positionH relativeFrom="page">
                <wp:posOffset>5608701</wp:posOffset>
              </wp:positionH>
              <wp:positionV relativeFrom="page">
                <wp:posOffset>9962155</wp:posOffset>
              </wp:positionV>
              <wp:extent cx="203835" cy="262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62255"/>
                      </a:xfrm>
                      <a:prstGeom prst="rect">
                        <a:avLst/>
                      </a:prstGeom>
                    </wps:spPr>
                    <wps:txbx>
                      <w:txbxContent>
                        <w:p w:rsidR="0075609E" w:rsidRDefault="00F7484E">
                          <w:pPr>
                            <w:spacing w:before="15" w:line="397" w:lineRule="exact"/>
                            <w:ind w:left="20"/>
                            <w:rPr>
                              <w:rFonts w:ascii="华文中宋" w:hAnsi="华文中宋"/>
                              <w:sz w:val="28"/>
                            </w:rPr>
                          </w:pPr>
                          <w:r>
                            <w:rPr>
                              <w:rFonts w:ascii="华文中宋" w:hAnsi="华文中宋"/>
                              <w:spacing w:val="-10"/>
                              <w:sz w:val="28"/>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3" type="#_x0000_t202" style="position:absolute;margin-left:441.65pt;margin-top:784.4pt;width:16.05pt;height:20.65pt;z-index:-165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" filled="f" stroked="f">
              <v:textbox inset="0,0,0,0">
                <w:txbxContent>
                  <w:p w:rsidR="0075609E" w:rsidRDefault="00F7484E">
                    <w:pPr>
                      <w:spacing w:before="15" w:line="397" w:lineRule="exact"/>
                      <w:ind w:left="20"/>
                      <w:rPr>
                        <w:rFonts w:ascii="华文中宋" w:hAnsi="华文中宋"/>
                        <w:sz w:val="28"/>
                      </w:rPr>
                    </w:pPr>
                    <w:r>
                      <w:rPr>
                        <w:rFonts w:ascii="华文中宋" w:hAnsi="华文中宋"/>
                        <w:spacing w:val="-10"/>
                        <w:sz w:val="28"/>
                      </w:rPr>
                      <w:t>—</w:t>
                    </w:r>
                  </w:p>
                </w:txbxContent>
              </v:textbox>
              <w10:wrap anchorx="page" anchory="page"/>
            </v:shape>
          </w:pict>
        </mc:Fallback>
      </mc:AlternateContent>
    </w:r>
    <w:r>
      <w:rPr>
        <w:noProof/>
      </w:rPr>
      <mc:AlternateContent>
        <mc:Choice Requires="wps">
          <w:drawing>
            <wp:anchor distT="0" distB="0" distL="0" distR="0" simplePos="0" relativeHeight="486795264" behindDoc="1" locked="0" layoutInCell="1" allowOverlap="1">
              <wp:simplePos x="0" y="0"/>
              <wp:positionH relativeFrom="page">
                <wp:posOffset>5938773</wp:posOffset>
              </wp:positionH>
              <wp:positionV relativeFrom="page">
                <wp:posOffset>9962155</wp:posOffset>
              </wp:positionV>
              <wp:extent cx="311785" cy="2622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262255"/>
                      </a:xfrm>
                      <a:prstGeom prst="rect">
                        <a:avLst/>
                      </a:prstGeom>
                    </wps:spPr>
                    <wps:txbx>
                      <w:txbxContent>
                        <w:p w:rsidR="0075609E" w:rsidRDefault="00F7484E">
                          <w:pPr>
                            <w:spacing w:before="15" w:line="397" w:lineRule="exact"/>
                            <w:ind w:left="60"/>
                            <w:rPr>
                              <w:rFonts w:ascii="华文中宋"/>
                              <w:sz w:val="28"/>
                            </w:rPr>
                          </w:pPr>
                          <w:r>
                            <w:rPr>
                              <w:rFonts w:ascii="华文中宋"/>
                              <w:spacing w:val="-5"/>
                              <w:sz w:val="28"/>
                            </w:rPr>
                            <w:fldChar w:fldCharType="begin"/>
                          </w:r>
                          <w:r>
                            <w:rPr>
                              <w:rFonts w:ascii="华文中宋"/>
                              <w:spacing w:val="-5"/>
                              <w:sz w:val="28"/>
                            </w:rPr>
                            <w:instrText xml:space="preserve"> PAGE </w:instrText>
                          </w:r>
                          <w:r>
                            <w:rPr>
                              <w:rFonts w:ascii="华文中宋"/>
                              <w:spacing w:val="-5"/>
                              <w:sz w:val="28"/>
                            </w:rPr>
                            <w:fldChar w:fldCharType="separate"/>
                          </w:r>
                          <w:r>
                            <w:rPr>
                              <w:rFonts w:ascii="华文中宋"/>
                              <w:spacing w:val="-5"/>
                              <w:sz w:val="28"/>
                            </w:rPr>
                            <w:t>11</w:t>
                          </w:r>
                          <w:r>
                            <w:rPr>
                              <w:rFonts w:ascii="华文中宋"/>
                              <w:spacing w:val="-5"/>
                              <w:sz w:val="28"/>
                            </w:rPr>
                            <w:fldChar w:fldCharType="end"/>
                          </w:r>
                        </w:p>
                      </w:txbxContent>
                    </wps:txbx>
                    <wps:bodyPr wrap="square" lIns="0" tIns="0" rIns="0" bIns="0" rtlCol="0">
                      <a:noAutofit/>
                    </wps:bodyPr>
                  </wps:wsp>
                </a:graphicData>
              </a:graphic>
            </wp:anchor>
          </w:drawing>
        </mc:Choice>
        <mc:Fallback>
          <w:pict>
            <v:shape id="Textbox 10" o:spid="_x0000_s1034" type="#_x0000_t202" style="position:absolute;margin-left:467.6pt;margin-top:784.4pt;width:24.55pt;height:20.65pt;z-index:-1652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" filled="f" stroked="f">
              <v:textbox inset="0,0,0,0">
                <w:txbxContent>
                  <w:p w:rsidR="0075609E" w:rsidRDefault="00F7484E">
                    <w:pPr>
                      <w:spacing w:before="15" w:line="397" w:lineRule="exact"/>
                      <w:ind w:left="60"/>
                      <w:rPr>
                        <w:rFonts w:ascii="华文中宋"/>
                        <w:sz w:val="28"/>
                      </w:rPr>
                    </w:pPr>
                    <w:r>
                      <w:rPr>
                        <w:rFonts w:ascii="华文中宋"/>
                        <w:spacing w:val="-5"/>
                        <w:sz w:val="28"/>
                      </w:rPr>
                      <w:fldChar w:fldCharType="begin"/>
                    </w:r>
                    <w:r>
                      <w:rPr>
                        <w:rFonts w:ascii="华文中宋"/>
                        <w:spacing w:val="-5"/>
                        <w:sz w:val="28"/>
                      </w:rPr>
                      <w:instrText xml:space="preserve"> PAGE </w:instrText>
                    </w:r>
                    <w:r>
                      <w:rPr>
                        <w:rFonts w:ascii="华文中宋"/>
                        <w:spacing w:val="-5"/>
                        <w:sz w:val="28"/>
                      </w:rPr>
                      <w:fldChar w:fldCharType="separate"/>
                    </w:r>
                    <w:r>
                      <w:rPr>
                        <w:rFonts w:ascii="华文中宋"/>
                        <w:spacing w:val="-5"/>
                        <w:sz w:val="28"/>
                      </w:rPr>
                      <w:t>11</w:t>
                    </w:r>
                    <w:r>
                      <w:rPr>
                        <w:rFonts w:ascii="华文中宋"/>
                        <w:spacing w:val="-5"/>
                        <w:sz w:val="28"/>
                      </w:rPr>
                      <w:fldChar w:fldCharType="end"/>
                    </w:r>
                  </w:p>
                </w:txbxContent>
              </v:textbox>
              <w10:wrap anchorx="page" anchory="page"/>
            </v:shape>
          </w:pict>
        </mc:Fallback>
      </mc:AlternateContent>
    </w:r>
    <w:r>
      <w:rPr>
        <w:noProof/>
      </w:rPr>
      <mc:AlternateContent>
        <mc:Choice Requires="wps">
          <w:drawing>
            <wp:anchor distT="0" distB="0" distL="0" distR="0" simplePos="0" relativeHeight="486795776" behindDoc="1" locked="0" layoutInCell="1" allowOverlap="1">
              <wp:simplePos x="0" y="0"/>
              <wp:positionH relativeFrom="page">
                <wp:posOffset>6363461</wp:posOffset>
              </wp:positionH>
              <wp:positionV relativeFrom="page">
                <wp:posOffset>9962155</wp:posOffset>
              </wp:positionV>
              <wp:extent cx="203835" cy="262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62255"/>
                      </a:xfrm>
                      <a:prstGeom prst="rect">
                        <a:avLst/>
                      </a:prstGeom>
                    </wps:spPr>
                    <wps:txbx>
                      <w:txbxContent>
                        <w:p w:rsidR="0075609E" w:rsidRDefault="00F7484E">
                          <w:pPr>
                            <w:spacing w:before="15" w:line="397" w:lineRule="exact"/>
                            <w:ind w:left="20"/>
                            <w:rPr>
                              <w:rFonts w:ascii="华文中宋" w:hAnsi="华文中宋"/>
                              <w:sz w:val="28"/>
                            </w:rPr>
                          </w:pPr>
                          <w:r>
                            <w:rPr>
                              <w:rFonts w:ascii="华文中宋" w:hAnsi="华文中宋"/>
                              <w:spacing w:val="-10"/>
                              <w:sz w:val="28"/>
                            </w:rPr>
                            <w:t>—</w:t>
                          </w:r>
                        </w:p>
                      </w:txbxContent>
                    </wps:txbx>
                    <wps:bodyPr wrap="square" lIns="0" tIns="0" rIns="0" bIns="0" rtlCol="0">
                      <a:noAutofit/>
                    </wps:bodyPr>
                  </wps:wsp>
                </a:graphicData>
              </a:graphic>
            </wp:anchor>
          </w:drawing>
        </mc:Choice>
        <mc:Fallback>
          <w:pict>
            <v:shape id="Textbox 11" o:spid="_x0000_s1035" type="#_x0000_t202" style="position:absolute;margin-left:501.05pt;margin-top:784.4pt;width:16.05pt;height:20.65pt;z-index:-1652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" filled="f" stroked="f">
              <v:textbox inset="0,0,0,0">
                <w:txbxContent>
                  <w:p w:rsidR="0075609E" w:rsidRDefault="00F7484E">
                    <w:pPr>
                      <w:spacing w:before="15" w:line="397" w:lineRule="exact"/>
                      <w:ind w:left="20"/>
                      <w:rPr>
                        <w:rFonts w:ascii="华文中宋" w:hAnsi="华文中宋"/>
                        <w:sz w:val="28"/>
                      </w:rPr>
                    </w:pPr>
                    <w:r>
                      <w:rPr>
                        <w:rFonts w:ascii="华文中宋" w:hAnsi="华文中宋"/>
                        <w:spacing w:val="-10"/>
                        <w:sz w:val="2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9E" w:rsidRDefault="00F7484E">
    <w:pPr>
      <w:pStyle w:val="a3"/>
      <w:spacing w:line="14" w:lineRule="auto"/>
      <w:ind w:left="0"/>
      <w:rPr>
        <w:sz w:val="20"/>
      </w:rPr>
    </w:pPr>
    <w:r>
      <w:rPr>
        <w:noProof/>
      </w:rPr>
      <mc:AlternateContent>
        <mc:Choice Requires="wps">
          <w:drawing>
            <wp:anchor distT="0" distB="0" distL="0" distR="0" simplePos="0" relativeHeight="486800896" behindDoc="1" locked="0" layoutInCell="1" allowOverlap="1">
              <wp:simplePos x="0" y="0"/>
              <wp:positionH relativeFrom="page">
                <wp:posOffset>996492</wp:posOffset>
              </wp:positionH>
              <wp:positionV relativeFrom="page">
                <wp:posOffset>9983587</wp:posOffset>
              </wp:positionV>
              <wp:extent cx="190500" cy="2438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43840"/>
                      </a:xfrm>
                      <a:prstGeom prst="rect">
                        <a:avLst/>
                      </a:prstGeom>
                    </wps:spPr>
                    <wps:txbx>
                      <w:txbxContent>
                        <w:p w:rsidR="0075609E" w:rsidRDefault="00F7484E">
                          <w:pPr>
                            <w:spacing w:before="13" w:line="370" w:lineRule="exact"/>
                            <w:ind w:left="20"/>
                            <w:rPr>
                              <w:rFonts w:ascii="华文中宋" w:hAnsi="华文中宋"/>
                              <w:sz w:val="26"/>
                            </w:rPr>
                          </w:pPr>
                          <w:r>
                            <w:rPr>
                              <w:rFonts w:ascii="华文中宋" w:hAnsi="华文中宋"/>
                              <w:spacing w:val="-10"/>
                              <w:sz w:val="26"/>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42" type="#_x0000_t202" style="position:absolute;margin-left:78.45pt;margin-top:786.1pt;width:15pt;height:19.2pt;z-index:-165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" filled="f" stroked="f">
              <v:textbox inset="0,0,0,0">
                <w:txbxContent>
                  <w:p w:rsidR="0075609E" w:rsidRDefault="00F7484E">
                    <w:pPr>
                      <w:spacing w:before="13" w:line="370" w:lineRule="exact"/>
                      <w:ind w:left="20"/>
                      <w:rPr>
                        <w:rFonts w:ascii="华文中宋" w:hAnsi="华文中宋"/>
                        <w:sz w:val="26"/>
                      </w:rPr>
                    </w:pPr>
                    <w:r>
                      <w:rPr>
                        <w:rFonts w:ascii="华文中宋" w:hAnsi="华文中宋"/>
                        <w:spacing w:val="-10"/>
                        <w:sz w:val="26"/>
                      </w:rPr>
                      <w:t>—</w:t>
                    </w:r>
                  </w:p>
                </w:txbxContent>
              </v:textbox>
              <w10:wrap anchorx="page" anchory="page"/>
            </v:shape>
          </w:pict>
        </mc:Fallback>
      </mc:AlternateContent>
    </w:r>
    <w:r>
      <w:rPr>
        <w:noProof/>
      </w:rPr>
      <mc:AlternateContent>
        <mc:Choice Requires="wps">
          <w:drawing>
            <wp:anchor distT="0" distB="0" distL="0" distR="0" simplePos="0" relativeHeight="486801408" behindDoc="1" locked="0" layoutInCell="1" allowOverlap="1">
              <wp:simplePos x="0" y="0"/>
              <wp:positionH relativeFrom="page">
                <wp:posOffset>1303274</wp:posOffset>
              </wp:positionH>
              <wp:positionV relativeFrom="page">
                <wp:posOffset>9983587</wp:posOffset>
              </wp:positionV>
              <wp:extent cx="293370" cy="2438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43840"/>
                      </a:xfrm>
                      <a:prstGeom prst="rect">
                        <a:avLst/>
                      </a:prstGeom>
                    </wps:spPr>
                    <wps:txbx>
                      <w:txbxContent>
                        <w:p w:rsidR="0075609E" w:rsidRDefault="00F7484E">
                          <w:pPr>
                            <w:spacing w:before="13" w:line="370" w:lineRule="exact"/>
                            <w:ind w:left="60"/>
                            <w:rPr>
                              <w:rFonts w:ascii="华文中宋"/>
                              <w:sz w:val="26"/>
                            </w:rPr>
                          </w:pPr>
                          <w:r>
                            <w:rPr>
                              <w:rFonts w:ascii="华文中宋"/>
                              <w:spacing w:val="-5"/>
                              <w:sz w:val="26"/>
                            </w:rPr>
                            <w:fldChar w:fldCharType="begin"/>
                          </w:r>
                          <w:r>
                            <w:rPr>
                              <w:rFonts w:ascii="华文中宋"/>
                              <w:spacing w:val="-5"/>
                              <w:sz w:val="26"/>
                            </w:rPr>
                            <w:instrText xml:space="preserve"> PAGE </w:instrText>
                          </w:r>
                          <w:r>
                            <w:rPr>
                              <w:rFonts w:ascii="华文中宋"/>
                              <w:spacing w:val="-5"/>
                              <w:sz w:val="26"/>
                            </w:rPr>
                            <w:fldChar w:fldCharType="separate"/>
                          </w:r>
                          <w:r>
                            <w:rPr>
                              <w:rFonts w:ascii="华文中宋"/>
                              <w:spacing w:val="-5"/>
                              <w:sz w:val="26"/>
                            </w:rPr>
                            <w:t>24</w:t>
                          </w:r>
                          <w:r>
                            <w:rPr>
                              <w:rFonts w:ascii="华文中宋"/>
                              <w:spacing w:val="-5"/>
                              <w:sz w:val="26"/>
                            </w:rPr>
                            <w:fldChar w:fldCharType="end"/>
                          </w:r>
                        </w:p>
                      </w:txbxContent>
                    </wps:txbx>
                    <wps:bodyPr wrap="square" lIns="0" tIns="0" rIns="0" bIns="0" rtlCol="0">
                      <a:noAutofit/>
                    </wps:bodyPr>
                  </wps:wsp>
                </a:graphicData>
              </a:graphic>
            </wp:anchor>
          </w:drawing>
        </mc:Choice>
        <mc:Fallback>
          <w:pict>
            <v:shape id="Textbox 29" o:spid="_x0000_s1043" type="#_x0000_t202" style="position:absolute;margin-left:102.6pt;margin-top:786.1pt;width:23.1pt;height:19.2pt;z-index:-165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" filled="f" stroked="f">
              <v:textbox inset="0,0,0,0">
                <w:txbxContent>
                  <w:p w:rsidR="0075609E" w:rsidRDefault="00F7484E">
                    <w:pPr>
                      <w:spacing w:before="13" w:line="370" w:lineRule="exact"/>
                      <w:ind w:left="60"/>
                      <w:rPr>
                        <w:rFonts w:ascii="华文中宋"/>
                        <w:sz w:val="26"/>
                      </w:rPr>
                    </w:pPr>
                    <w:r>
                      <w:rPr>
                        <w:rFonts w:ascii="华文中宋"/>
                        <w:spacing w:val="-5"/>
                        <w:sz w:val="26"/>
                      </w:rPr>
                      <w:fldChar w:fldCharType="begin"/>
                    </w:r>
                    <w:r>
                      <w:rPr>
                        <w:rFonts w:ascii="华文中宋"/>
                        <w:spacing w:val="-5"/>
                        <w:sz w:val="26"/>
                      </w:rPr>
                      <w:instrText xml:space="preserve"> PAGE </w:instrText>
                    </w:r>
                    <w:r>
                      <w:rPr>
                        <w:rFonts w:ascii="华文中宋"/>
                        <w:spacing w:val="-5"/>
                        <w:sz w:val="26"/>
                      </w:rPr>
                      <w:fldChar w:fldCharType="separate"/>
                    </w:r>
                    <w:r>
                      <w:rPr>
                        <w:rFonts w:ascii="华文中宋"/>
                        <w:spacing w:val="-5"/>
                        <w:sz w:val="26"/>
                      </w:rPr>
                      <w:t>24</w:t>
                    </w:r>
                    <w:r>
                      <w:rPr>
                        <w:rFonts w:ascii="华文中宋"/>
                        <w:spacing w:val="-5"/>
                        <w:sz w:val="26"/>
                      </w:rPr>
                      <w:fldChar w:fldCharType="end"/>
                    </w:r>
                  </w:p>
                </w:txbxContent>
              </v:textbox>
              <w10:wrap anchorx="page" anchory="page"/>
            </v:shape>
          </w:pict>
        </mc:Fallback>
      </mc:AlternateContent>
    </w:r>
    <w:r>
      <w:rPr>
        <w:noProof/>
      </w:rPr>
      <mc:AlternateContent>
        <mc:Choice Requires="wps">
          <w:drawing>
            <wp:anchor distT="0" distB="0" distL="0" distR="0" simplePos="0" relativeHeight="486801920" behindDoc="1" locked="0" layoutInCell="1" allowOverlap="1">
              <wp:simplePos x="0" y="0"/>
              <wp:positionH relativeFrom="page">
                <wp:posOffset>1697482</wp:posOffset>
              </wp:positionH>
              <wp:positionV relativeFrom="page">
                <wp:posOffset>9983587</wp:posOffset>
              </wp:positionV>
              <wp:extent cx="190500" cy="2438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43840"/>
                      </a:xfrm>
                      <a:prstGeom prst="rect">
                        <a:avLst/>
                      </a:prstGeom>
                    </wps:spPr>
                    <wps:txbx>
                      <w:txbxContent>
                        <w:p w:rsidR="0075609E" w:rsidRDefault="00F7484E">
                          <w:pPr>
                            <w:spacing w:before="13" w:line="370" w:lineRule="exact"/>
                            <w:ind w:left="20"/>
                            <w:rPr>
                              <w:rFonts w:ascii="华文中宋" w:hAnsi="华文中宋"/>
                              <w:sz w:val="26"/>
                            </w:rPr>
                          </w:pPr>
                          <w:r>
                            <w:rPr>
                              <w:rFonts w:ascii="华文中宋" w:hAnsi="华文中宋"/>
                              <w:spacing w:val="-10"/>
                              <w:sz w:val="26"/>
                            </w:rPr>
                            <w:t>—</w:t>
                          </w:r>
                        </w:p>
                      </w:txbxContent>
                    </wps:txbx>
                    <wps:bodyPr wrap="square" lIns="0" tIns="0" rIns="0" bIns="0" rtlCol="0">
                      <a:noAutofit/>
                    </wps:bodyPr>
                  </wps:wsp>
                </a:graphicData>
              </a:graphic>
            </wp:anchor>
          </w:drawing>
        </mc:Choice>
        <mc:Fallback>
          <w:pict>
            <v:shape id="Textbox 30" o:spid="_x0000_s1044" type="#_x0000_t202" style="position:absolute;margin-left:133.65pt;margin-top:786.1pt;width:15pt;height:19.2pt;z-index:-165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" filled="f" stroked="f">
              <v:textbox inset="0,0,0,0">
                <w:txbxContent>
                  <w:p w:rsidR="0075609E" w:rsidRDefault="00F7484E">
                    <w:pPr>
                      <w:spacing w:before="13" w:line="370" w:lineRule="exact"/>
                      <w:ind w:left="20"/>
                      <w:rPr>
                        <w:rFonts w:ascii="华文中宋" w:hAnsi="华文中宋"/>
                        <w:sz w:val="26"/>
                      </w:rPr>
                    </w:pPr>
                    <w:r>
                      <w:rPr>
                        <w:rFonts w:ascii="华文中宋" w:hAnsi="华文中宋"/>
                        <w:spacing w:val="-10"/>
                        <w:sz w:val="26"/>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9E" w:rsidRDefault="00F7484E">
    <w:pPr>
      <w:pStyle w:val="a3"/>
      <w:spacing w:line="14" w:lineRule="auto"/>
      <w:ind w:left="0"/>
      <w:rPr>
        <w:sz w:val="20"/>
      </w:rPr>
    </w:pPr>
    <w:r>
      <w:rPr>
        <w:noProof/>
      </w:rPr>
      <mc:AlternateContent>
        <mc:Choice Requires="wps">
          <w:drawing>
            <wp:anchor distT="0" distB="0" distL="0" distR="0" simplePos="0" relativeHeight="486799360" behindDoc="1" locked="0" layoutInCell="1" allowOverlap="1">
              <wp:simplePos x="0" y="0"/>
              <wp:positionH relativeFrom="page">
                <wp:posOffset>5676138</wp:posOffset>
              </wp:positionH>
              <wp:positionV relativeFrom="page">
                <wp:posOffset>9983587</wp:posOffset>
              </wp:positionV>
              <wp:extent cx="190500" cy="2438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43840"/>
                      </a:xfrm>
                      <a:prstGeom prst="rect">
                        <a:avLst/>
                      </a:prstGeom>
                    </wps:spPr>
                    <wps:txbx>
                      <w:txbxContent>
                        <w:p w:rsidR="0075609E" w:rsidRDefault="00F7484E">
                          <w:pPr>
                            <w:spacing w:before="13" w:line="370" w:lineRule="exact"/>
                            <w:ind w:left="20"/>
                            <w:rPr>
                              <w:rFonts w:ascii="华文中宋" w:hAnsi="华文中宋"/>
                              <w:sz w:val="26"/>
                            </w:rPr>
                          </w:pPr>
                          <w:r>
                            <w:rPr>
                              <w:rFonts w:ascii="华文中宋" w:hAnsi="华文中宋"/>
                              <w:spacing w:val="-10"/>
                              <w:sz w:val="26"/>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5" type="#_x0000_t202" style="position:absolute;margin-left:446.95pt;margin-top:786.1pt;width:15pt;height:19.2pt;z-index:-1651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" filled="f" stroked="f">
              <v:textbox inset="0,0,0,0">
                <w:txbxContent>
                  <w:p w:rsidR="0075609E" w:rsidRDefault="00F7484E">
                    <w:pPr>
                      <w:spacing w:before="13" w:line="370" w:lineRule="exact"/>
                      <w:ind w:left="20"/>
                      <w:rPr>
                        <w:rFonts w:ascii="华文中宋" w:hAnsi="华文中宋"/>
                        <w:sz w:val="26"/>
                      </w:rPr>
                    </w:pPr>
                    <w:r>
                      <w:rPr>
                        <w:rFonts w:ascii="华文中宋" w:hAnsi="华文中宋"/>
                        <w:spacing w:val="-10"/>
                        <w:sz w:val="26"/>
                      </w:rPr>
                      <w:t>—</w:t>
                    </w:r>
                  </w:p>
                </w:txbxContent>
              </v:textbox>
              <w10:wrap anchorx="page" anchory="page"/>
            </v:shape>
          </w:pict>
        </mc:Fallback>
      </mc:AlternateContent>
    </w:r>
    <w:r>
      <w:rPr>
        <w:noProof/>
      </w:rPr>
      <mc:AlternateContent>
        <mc:Choice Requires="wps">
          <w:drawing>
            <wp:anchor distT="0" distB="0" distL="0" distR="0" simplePos="0" relativeHeight="486799872" behindDoc="1" locked="0" layoutInCell="1" allowOverlap="1">
              <wp:simplePos x="0" y="0"/>
              <wp:positionH relativeFrom="page">
                <wp:posOffset>6008370</wp:posOffset>
              </wp:positionH>
              <wp:positionV relativeFrom="page">
                <wp:posOffset>9983587</wp:posOffset>
              </wp:positionV>
              <wp:extent cx="229870" cy="2438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243840"/>
                      </a:xfrm>
                      <a:prstGeom prst="rect">
                        <a:avLst/>
                      </a:prstGeom>
                    </wps:spPr>
                    <wps:txbx>
                      <w:txbxContent>
                        <w:p w:rsidR="0075609E" w:rsidRDefault="00F7484E">
                          <w:pPr>
                            <w:spacing w:before="13" w:line="370" w:lineRule="exact"/>
                            <w:ind w:left="20"/>
                            <w:rPr>
                              <w:rFonts w:ascii="华文中宋"/>
                              <w:sz w:val="26"/>
                            </w:rPr>
                          </w:pPr>
                          <w:r>
                            <w:rPr>
                              <w:rFonts w:ascii="华文中宋"/>
                              <w:spacing w:val="-5"/>
                              <w:sz w:val="26"/>
                            </w:rPr>
                            <w:t>23</w:t>
                          </w:r>
                        </w:p>
                      </w:txbxContent>
                    </wps:txbx>
                    <wps:bodyPr wrap="square" lIns="0" tIns="0" rIns="0" bIns="0" rtlCol="0">
                      <a:noAutofit/>
                    </wps:bodyPr>
                  </wps:wsp>
                </a:graphicData>
              </a:graphic>
            </wp:anchor>
          </w:drawing>
        </mc:Choice>
        <mc:Fallback>
          <w:pict>
            <v:shape id="Textbox 26" o:spid="_x0000_s1046" type="#_x0000_t202" style="position:absolute;margin-left:473.1pt;margin-top:786.1pt;width:18.1pt;height:19.2pt;z-index:-165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" filled="f" stroked="f">
              <v:textbox inset="0,0,0,0">
                <w:txbxContent>
                  <w:p w:rsidR="0075609E" w:rsidRDefault="00F7484E">
                    <w:pPr>
                      <w:spacing w:before="13" w:line="370" w:lineRule="exact"/>
                      <w:ind w:left="20"/>
                      <w:rPr>
                        <w:rFonts w:ascii="华文中宋"/>
                        <w:sz w:val="26"/>
                      </w:rPr>
                    </w:pPr>
                    <w:r>
                      <w:rPr>
                        <w:rFonts w:ascii="华文中宋"/>
                        <w:spacing w:val="-5"/>
                        <w:sz w:val="26"/>
                      </w:rPr>
                      <w:t>23</w:t>
                    </w:r>
                  </w:p>
                </w:txbxContent>
              </v:textbox>
              <w10:wrap anchorx="page" anchory="page"/>
            </v:shape>
          </w:pict>
        </mc:Fallback>
      </mc:AlternateContent>
    </w:r>
    <w:r>
      <w:rPr>
        <w:noProof/>
      </w:rPr>
      <mc:AlternateContent>
        <mc:Choice Requires="wps">
          <w:drawing>
            <wp:anchor distT="0" distB="0" distL="0" distR="0" simplePos="0" relativeHeight="486800384" behindDoc="1" locked="0" layoutInCell="1" allowOverlap="1">
              <wp:simplePos x="0" y="0"/>
              <wp:positionH relativeFrom="page">
                <wp:posOffset>6377178</wp:posOffset>
              </wp:positionH>
              <wp:positionV relativeFrom="page">
                <wp:posOffset>9983587</wp:posOffset>
              </wp:positionV>
              <wp:extent cx="190500" cy="2438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43840"/>
                      </a:xfrm>
                      <a:prstGeom prst="rect">
                        <a:avLst/>
                      </a:prstGeom>
                    </wps:spPr>
                    <wps:txbx>
                      <w:txbxContent>
                        <w:p w:rsidR="0075609E" w:rsidRDefault="00F7484E">
                          <w:pPr>
                            <w:spacing w:before="13" w:line="370" w:lineRule="exact"/>
                            <w:ind w:left="20"/>
                            <w:rPr>
                              <w:rFonts w:ascii="华文中宋" w:hAnsi="华文中宋"/>
                              <w:sz w:val="26"/>
                            </w:rPr>
                          </w:pPr>
                          <w:r>
                            <w:rPr>
                              <w:rFonts w:ascii="华文中宋" w:hAnsi="华文中宋"/>
                              <w:spacing w:val="-10"/>
                              <w:sz w:val="26"/>
                            </w:rPr>
                            <w:t>—</w:t>
                          </w:r>
                        </w:p>
                      </w:txbxContent>
                    </wps:txbx>
                    <wps:bodyPr wrap="square" lIns="0" tIns="0" rIns="0" bIns="0" rtlCol="0">
                      <a:noAutofit/>
                    </wps:bodyPr>
                  </wps:wsp>
                </a:graphicData>
              </a:graphic>
            </wp:anchor>
          </w:drawing>
        </mc:Choice>
        <mc:Fallback>
          <w:pict>
            <v:shape id="Textbox 27" o:spid="_x0000_s1047" type="#_x0000_t202" style="position:absolute;margin-left:502.15pt;margin-top:786.1pt;width:15pt;height:19.2pt;z-index:-1651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" filled="f" stroked="f">
              <v:textbox inset="0,0,0,0">
                <w:txbxContent>
                  <w:p w:rsidR="0075609E" w:rsidRDefault="00F7484E">
                    <w:pPr>
                      <w:spacing w:before="13" w:line="370" w:lineRule="exact"/>
                      <w:ind w:left="20"/>
                      <w:rPr>
                        <w:rFonts w:ascii="华文中宋" w:hAnsi="华文中宋"/>
                        <w:sz w:val="26"/>
                      </w:rPr>
                    </w:pPr>
                    <w:r>
                      <w:rPr>
                        <w:rFonts w:ascii="华文中宋" w:hAnsi="华文中宋"/>
                        <w:spacing w:val="-10"/>
                        <w:sz w:val="2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4DC" w:rsidRDefault="000254DC">
      <w:r>
        <w:separator/>
      </w:r>
    </w:p>
  </w:footnote>
  <w:footnote w:type="continuationSeparator" w:id="0">
    <w:p w:rsidR="000254DC" w:rsidRDefault="00025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A32E1"/>
    <w:multiLevelType w:val="hybridMultilevel"/>
    <w:tmpl w:val="2BC80252"/>
    <w:lvl w:ilvl="0" w:tplc="6E66C67A">
      <w:start w:val="1"/>
      <w:numFmt w:val="decimal"/>
      <w:lvlText w:val="（%1）"/>
      <w:lvlJc w:val="left"/>
      <w:pPr>
        <w:ind w:left="229" w:hanging="811"/>
        <w:jc w:val="left"/>
      </w:pPr>
      <w:rPr>
        <w:rFonts w:ascii="仿宋" w:eastAsia="仿宋" w:hAnsi="仿宋" w:cs="仿宋" w:hint="default"/>
        <w:b w:val="0"/>
        <w:bCs w:val="0"/>
        <w:i w:val="0"/>
        <w:iCs w:val="0"/>
        <w:spacing w:val="3"/>
        <w:w w:val="99"/>
        <w:sz w:val="30"/>
        <w:szCs w:val="30"/>
        <w:lang w:val="en-US" w:eastAsia="zh-CN" w:bidi="ar-SA"/>
      </w:rPr>
    </w:lvl>
    <w:lvl w:ilvl="1" w:tplc="E89C6CFA">
      <w:start w:val="1"/>
      <w:numFmt w:val="decimal"/>
      <w:lvlText w:val="%2."/>
      <w:lvlJc w:val="left"/>
      <w:pPr>
        <w:ind w:left="229" w:hanging="324"/>
        <w:jc w:val="left"/>
      </w:pPr>
      <w:rPr>
        <w:rFonts w:ascii="仿宋" w:eastAsia="仿宋" w:hAnsi="仿宋" w:cs="仿宋" w:hint="default"/>
        <w:b w:val="0"/>
        <w:bCs w:val="0"/>
        <w:i w:val="0"/>
        <w:iCs w:val="0"/>
        <w:spacing w:val="1"/>
        <w:w w:val="98"/>
        <w:sz w:val="30"/>
        <w:szCs w:val="30"/>
        <w:lang w:val="en-US" w:eastAsia="zh-CN" w:bidi="ar-SA"/>
      </w:rPr>
    </w:lvl>
    <w:lvl w:ilvl="2" w:tplc="2B76AE20">
      <w:numFmt w:val="bullet"/>
      <w:lvlText w:val="•"/>
      <w:lvlJc w:val="left"/>
      <w:pPr>
        <w:ind w:left="2052" w:hanging="324"/>
      </w:pPr>
      <w:rPr>
        <w:rFonts w:hint="default"/>
        <w:lang w:val="en-US" w:eastAsia="zh-CN" w:bidi="ar-SA"/>
      </w:rPr>
    </w:lvl>
    <w:lvl w:ilvl="3" w:tplc="79E244F4">
      <w:numFmt w:val="bullet"/>
      <w:lvlText w:val="•"/>
      <w:lvlJc w:val="left"/>
      <w:pPr>
        <w:ind w:left="2969" w:hanging="324"/>
      </w:pPr>
      <w:rPr>
        <w:rFonts w:hint="default"/>
        <w:lang w:val="en-US" w:eastAsia="zh-CN" w:bidi="ar-SA"/>
      </w:rPr>
    </w:lvl>
    <w:lvl w:ilvl="4" w:tplc="B75E4A92">
      <w:numFmt w:val="bullet"/>
      <w:lvlText w:val="•"/>
      <w:lvlJc w:val="left"/>
      <w:pPr>
        <w:ind w:left="3885" w:hanging="324"/>
      </w:pPr>
      <w:rPr>
        <w:rFonts w:hint="default"/>
        <w:lang w:val="en-US" w:eastAsia="zh-CN" w:bidi="ar-SA"/>
      </w:rPr>
    </w:lvl>
    <w:lvl w:ilvl="5" w:tplc="40E023C6">
      <w:numFmt w:val="bullet"/>
      <w:lvlText w:val="•"/>
      <w:lvlJc w:val="left"/>
      <w:pPr>
        <w:ind w:left="4802" w:hanging="324"/>
      </w:pPr>
      <w:rPr>
        <w:rFonts w:hint="default"/>
        <w:lang w:val="en-US" w:eastAsia="zh-CN" w:bidi="ar-SA"/>
      </w:rPr>
    </w:lvl>
    <w:lvl w:ilvl="6" w:tplc="C9EAB260">
      <w:numFmt w:val="bullet"/>
      <w:lvlText w:val="•"/>
      <w:lvlJc w:val="left"/>
      <w:pPr>
        <w:ind w:left="5718" w:hanging="324"/>
      </w:pPr>
      <w:rPr>
        <w:rFonts w:hint="default"/>
        <w:lang w:val="en-US" w:eastAsia="zh-CN" w:bidi="ar-SA"/>
      </w:rPr>
    </w:lvl>
    <w:lvl w:ilvl="7" w:tplc="A39AE3A8">
      <w:numFmt w:val="bullet"/>
      <w:lvlText w:val="•"/>
      <w:lvlJc w:val="left"/>
      <w:pPr>
        <w:ind w:left="6634" w:hanging="324"/>
      </w:pPr>
      <w:rPr>
        <w:rFonts w:hint="default"/>
        <w:lang w:val="en-US" w:eastAsia="zh-CN" w:bidi="ar-SA"/>
      </w:rPr>
    </w:lvl>
    <w:lvl w:ilvl="8" w:tplc="4FDAAD5E">
      <w:numFmt w:val="bullet"/>
      <w:lvlText w:val="•"/>
      <w:lvlJc w:val="left"/>
      <w:pPr>
        <w:ind w:left="7551" w:hanging="324"/>
      </w:pPr>
      <w:rPr>
        <w:rFonts w:hint="default"/>
        <w:lang w:val="en-US" w:eastAsia="zh-CN" w:bidi="ar-SA"/>
      </w:rPr>
    </w:lvl>
  </w:abstractNum>
  <w:abstractNum w:abstractNumId="1" w15:restartNumberingAfterBreak="0">
    <w:nsid w:val="2D235361"/>
    <w:multiLevelType w:val="hybridMultilevel"/>
    <w:tmpl w:val="CEA08DCA"/>
    <w:lvl w:ilvl="0" w:tplc="E62E1DBC">
      <w:start w:val="1"/>
      <w:numFmt w:val="decimal"/>
      <w:lvlText w:val="%1."/>
      <w:lvlJc w:val="left"/>
      <w:pPr>
        <w:ind w:left="1191" w:hanging="322"/>
        <w:jc w:val="left"/>
      </w:pPr>
      <w:rPr>
        <w:rFonts w:ascii="仿宋" w:eastAsia="仿宋" w:hAnsi="仿宋" w:cs="仿宋" w:hint="default"/>
        <w:b w:val="0"/>
        <w:bCs w:val="0"/>
        <w:i w:val="0"/>
        <w:iCs w:val="0"/>
        <w:spacing w:val="1"/>
        <w:w w:val="98"/>
        <w:sz w:val="30"/>
        <w:szCs w:val="30"/>
        <w:lang w:val="en-US" w:eastAsia="zh-CN" w:bidi="ar-SA"/>
      </w:rPr>
    </w:lvl>
    <w:lvl w:ilvl="1" w:tplc="3C0E58C6">
      <w:numFmt w:val="bullet"/>
      <w:lvlText w:val="•"/>
      <w:lvlJc w:val="left"/>
      <w:pPr>
        <w:ind w:left="2018" w:hanging="322"/>
      </w:pPr>
      <w:rPr>
        <w:rFonts w:hint="default"/>
        <w:lang w:val="en-US" w:eastAsia="zh-CN" w:bidi="ar-SA"/>
      </w:rPr>
    </w:lvl>
    <w:lvl w:ilvl="2" w:tplc="178A6BF6">
      <w:numFmt w:val="bullet"/>
      <w:lvlText w:val="•"/>
      <w:lvlJc w:val="left"/>
      <w:pPr>
        <w:ind w:left="2836" w:hanging="322"/>
      </w:pPr>
      <w:rPr>
        <w:rFonts w:hint="default"/>
        <w:lang w:val="en-US" w:eastAsia="zh-CN" w:bidi="ar-SA"/>
      </w:rPr>
    </w:lvl>
    <w:lvl w:ilvl="3" w:tplc="59B03EDC">
      <w:numFmt w:val="bullet"/>
      <w:lvlText w:val="•"/>
      <w:lvlJc w:val="left"/>
      <w:pPr>
        <w:ind w:left="3655" w:hanging="322"/>
      </w:pPr>
      <w:rPr>
        <w:rFonts w:hint="default"/>
        <w:lang w:val="en-US" w:eastAsia="zh-CN" w:bidi="ar-SA"/>
      </w:rPr>
    </w:lvl>
    <w:lvl w:ilvl="4" w:tplc="0A7ED3DE">
      <w:numFmt w:val="bullet"/>
      <w:lvlText w:val="•"/>
      <w:lvlJc w:val="left"/>
      <w:pPr>
        <w:ind w:left="4473" w:hanging="322"/>
      </w:pPr>
      <w:rPr>
        <w:rFonts w:hint="default"/>
        <w:lang w:val="en-US" w:eastAsia="zh-CN" w:bidi="ar-SA"/>
      </w:rPr>
    </w:lvl>
    <w:lvl w:ilvl="5" w:tplc="A5146B30">
      <w:numFmt w:val="bullet"/>
      <w:lvlText w:val="•"/>
      <w:lvlJc w:val="left"/>
      <w:pPr>
        <w:ind w:left="5292" w:hanging="322"/>
      </w:pPr>
      <w:rPr>
        <w:rFonts w:hint="default"/>
        <w:lang w:val="en-US" w:eastAsia="zh-CN" w:bidi="ar-SA"/>
      </w:rPr>
    </w:lvl>
    <w:lvl w:ilvl="6" w:tplc="8678401E">
      <w:numFmt w:val="bullet"/>
      <w:lvlText w:val="•"/>
      <w:lvlJc w:val="left"/>
      <w:pPr>
        <w:ind w:left="6110" w:hanging="322"/>
      </w:pPr>
      <w:rPr>
        <w:rFonts w:hint="default"/>
        <w:lang w:val="en-US" w:eastAsia="zh-CN" w:bidi="ar-SA"/>
      </w:rPr>
    </w:lvl>
    <w:lvl w:ilvl="7" w:tplc="4B3C9E24">
      <w:numFmt w:val="bullet"/>
      <w:lvlText w:val="•"/>
      <w:lvlJc w:val="left"/>
      <w:pPr>
        <w:ind w:left="6928" w:hanging="322"/>
      </w:pPr>
      <w:rPr>
        <w:rFonts w:hint="default"/>
        <w:lang w:val="en-US" w:eastAsia="zh-CN" w:bidi="ar-SA"/>
      </w:rPr>
    </w:lvl>
    <w:lvl w:ilvl="8" w:tplc="6908C8E2">
      <w:numFmt w:val="bullet"/>
      <w:lvlText w:val="•"/>
      <w:lvlJc w:val="left"/>
      <w:pPr>
        <w:ind w:left="7747" w:hanging="322"/>
      </w:pPr>
      <w:rPr>
        <w:rFonts w:hint="default"/>
        <w:lang w:val="en-US" w:eastAsia="zh-CN" w:bidi="ar-SA"/>
      </w:rPr>
    </w:lvl>
  </w:abstractNum>
  <w:abstractNum w:abstractNumId="2" w15:restartNumberingAfterBreak="0">
    <w:nsid w:val="65D85B5F"/>
    <w:multiLevelType w:val="hybridMultilevel"/>
    <w:tmpl w:val="3E2A25DC"/>
    <w:lvl w:ilvl="0" w:tplc="B23C3F52">
      <w:start w:val="1"/>
      <w:numFmt w:val="decimal"/>
      <w:lvlText w:val="%1."/>
      <w:lvlJc w:val="left"/>
      <w:pPr>
        <w:ind w:left="391" w:hanging="284"/>
        <w:jc w:val="left"/>
      </w:pPr>
      <w:rPr>
        <w:rFonts w:ascii="宋体" w:eastAsia="宋体" w:hAnsi="宋体" w:cs="宋体" w:hint="default"/>
        <w:b/>
        <w:bCs/>
        <w:i w:val="0"/>
        <w:iCs w:val="0"/>
        <w:spacing w:val="1"/>
        <w:w w:val="99"/>
        <w:sz w:val="26"/>
        <w:szCs w:val="26"/>
        <w:lang w:val="en-US" w:eastAsia="zh-CN" w:bidi="ar-SA"/>
      </w:rPr>
    </w:lvl>
    <w:lvl w:ilvl="1" w:tplc="987EB900">
      <w:numFmt w:val="bullet"/>
      <w:lvlText w:val="•"/>
      <w:lvlJc w:val="left"/>
      <w:pPr>
        <w:ind w:left="1253" w:hanging="284"/>
      </w:pPr>
      <w:rPr>
        <w:rFonts w:hint="default"/>
        <w:lang w:val="en-US" w:eastAsia="zh-CN" w:bidi="ar-SA"/>
      </w:rPr>
    </w:lvl>
    <w:lvl w:ilvl="2" w:tplc="D9E23622">
      <w:numFmt w:val="bullet"/>
      <w:lvlText w:val="•"/>
      <w:lvlJc w:val="left"/>
      <w:pPr>
        <w:ind w:left="2107" w:hanging="284"/>
      </w:pPr>
      <w:rPr>
        <w:rFonts w:hint="default"/>
        <w:lang w:val="en-US" w:eastAsia="zh-CN" w:bidi="ar-SA"/>
      </w:rPr>
    </w:lvl>
    <w:lvl w:ilvl="3" w:tplc="01103DE0">
      <w:numFmt w:val="bullet"/>
      <w:lvlText w:val="•"/>
      <w:lvlJc w:val="left"/>
      <w:pPr>
        <w:ind w:left="2960" w:hanging="284"/>
      </w:pPr>
      <w:rPr>
        <w:rFonts w:hint="default"/>
        <w:lang w:val="en-US" w:eastAsia="zh-CN" w:bidi="ar-SA"/>
      </w:rPr>
    </w:lvl>
    <w:lvl w:ilvl="4" w:tplc="0E1481EE">
      <w:numFmt w:val="bullet"/>
      <w:lvlText w:val="•"/>
      <w:lvlJc w:val="left"/>
      <w:pPr>
        <w:ind w:left="3814" w:hanging="284"/>
      </w:pPr>
      <w:rPr>
        <w:rFonts w:hint="default"/>
        <w:lang w:val="en-US" w:eastAsia="zh-CN" w:bidi="ar-SA"/>
      </w:rPr>
    </w:lvl>
    <w:lvl w:ilvl="5" w:tplc="0162898A">
      <w:numFmt w:val="bullet"/>
      <w:lvlText w:val="•"/>
      <w:lvlJc w:val="left"/>
      <w:pPr>
        <w:ind w:left="4668" w:hanging="284"/>
      </w:pPr>
      <w:rPr>
        <w:rFonts w:hint="default"/>
        <w:lang w:val="en-US" w:eastAsia="zh-CN" w:bidi="ar-SA"/>
      </w:rPr>
    </w:lvl>
    <w:lvl w:ilvl="6" w:tplc="E034DFB2">
      <w:numFmt w:val="bullet"/>
      <w:lvlText w:val="•"/>
      <w:lvlJc w:val="left"/>
      <w:pPr>
        <w:ind w:left="5521" w:hanging="284"/>
      </w:pPr>
      <w:rPr>
        <w:rFonts w:hint="default"/>
        <w:lang w:val="en-US" w:eastAsia="zh-CN" w:bidi="ar-SA"/>
      </w:rPr>
    </w:lvl>
    <w:lvl w:ilvl="7" w:tplc="6882C480">
      <w:numFmt w:val="bullet"/>
      <w:lvlText w:val="•"/>
      <w:lvlJc w:val="left"/>
      <w:pPr>
        <w:ind w:left="6375" w:hanging="284"/>
      </w:pPr>
      <w:rPr>
        <w:rFonts w:hint="default"/>
        <w:lang w:val="en-US" w:eastAsia="zh-CN" w:bidi="ar-SA"/>
      </w:rPr>
    </w:lvl>
    <w:lvl w:ilvl="8" w:tplc="0346D8D0">
      <w:numFmt w:val="bullet"/>
      <w:lvlText w:val="•"/>
      <w:lvlJc w:val="left"/>
      <w:pPr>
        <w:ind w:left="7228" w:hanging="284"/>
      </w:pPr>
      <w:rPr>
        <w:rFonts w:hint="default"/>
        <w:lang w:val="en-US" w:eastAsia="zh-CN" w:bidi="ar-SA"/>
      </w:rPr>
    </w:lvl>
  </w:abstractNum>
  <w:abstractNum w:abstractNumId="3" w15:restartNumberingAfterBreak="0">
    <w:nsid w:val="77EC6484"/>
    <w:multiLevelType w:val="hybridMultilevel"/>
    <w:tmpl w:val="BDD87912"/>
    <w:lvl w:ilvl="0" w:tplc="0A00EFD8">
      <w:start w:val="1"/>
      <w:numFmt w:val="decimal"/>
      <w:lvlText w:val="%1."/>
      <w:lvlJc w:val="left"/>
      <w:pPr>
        <w:ind w:left="348" w:hanging="241"/>
        <w:jc w:val="left"/>
      </w:pPr>
      <w:rPr>
        <w:rFonts w:ascii="楷体" w:eastAsia="楷体" w:hAnsi="楷体" w:cs="楷体" w:hint="default"/>
        <w:b w:val="0"/>
        <w:bCs w:val="0"/>
        <w:i w:val="0"/>
        <w:iCs w:val="0"/>
        <w:spacing w:val="0"/>
        <w:w w:val="99"/>
        <w:sz w:val="22"/>
        <w:szCs w:val="22"/>
        <w:lang w:val="en-US" w:eastAsia="zh-CN" w:bidi="ar-SA"/>
      </w:rPr>
    </w:lvl>
    <w:lvl w:ilvl="1" w:tplc="F794A12A">
      <w:numFmt w:val="bullet"/>
      <w:lvlText w:val="•"/>
      <w:lvlJc w:val="left"/>
      <w:pPr>
        <w:ind w:left="1199" w:hanging="241"/>
      </w:pPr>
      <w:rPr>
        <w:rFonts w:hint="default"/>
        <w:lang w:val="en-US" w:eastAsia="zh-CN" w:bidi="ar-SA"/>
      </w:rPr>
    </w:lvl>
    <w:lvl w:ilvl="2" w:tplc="57606A80">
      <w:numFmt w:val="bullet"/>
      <w:lvlText w:val="•"/>
      <w:lvlJc w:val="left"/>
      <w:pPr>
        <w:ind w:left="2059" w:hanging="241"/>
      </w:pPr>
      <w:rPr>
        <w:rFonts w:hint="default"/>
        <w:lang w:val="en-US" w:eastAsia="zh-CN" w:bidi="ar-SA"/>
      </w:rPr>
    </w:lvl>
    <w:lvl w:ilvl="3" w:tplc="3E7EB412">
      <w:numFmt w:val="bullet"/>
      <w:lvlText w:val="•"/>
      <w:lvlJc w:val="left"/>
      <w:pPr>
        <w:ind w:left="2918" w:hanging="241"/>
      </w:pPr>
      <w:rPr>
        <w:rFonts w:hint="default"/>
        <w:lang w:val="en-US" w:eastAsia="zh-CN" w:bidi="ar-SA"/>
      </w:rPr>
    </w:lvl>
    <w:lvl w:ilvl="4" w:tplc="A61AC380">
      <w:numFmt w:val="bullet"/>
      <w:lvlText w:val="•"/>
      <w:lvlJc w:val="left"/>
      <w:pPr>
        <w:ind w:left="3778" w:hanging="241"/>
      </w:pPr>
      <w:rPr>
        <w:rFonts w:hint="default"/>
        <w:lang w:val="en-US" w:eastAsia="zh-CN" w:bidi="ar-SA"/>
      </w:rPr>
    </w:lvl>
    <w:lvl w:ilvl="5" w:tplc="AC220B60">
      <w:numFmt w:val="bullet"/>
      <w:lvlText w:val="•"/>
      <w:lvlJc w:val="left"/>
      <w:pPr>
        <w:ind w:left="4637" w:hanging="241"/>
      </w:pPr>
      <w:rPr>
        <w:rFonts w:hint="default"/>
        <w:lang w:val="en-US" w:eastAsia="zh-CN" w:bidi="ar-SA"/>
      </w:rPr>
    </w:lvl>
    <w:lvl w:ilvl="6" w:tplc="DE3A0AB6">
      <w:numFmt w:val="bullet"/>
      <w:lvlText w:val="•"/>
      <w:lvlJc w:val="left"/>
      <w:pPr>
        <w:ind w:left="5497" w:hanging="241"/>
      </w:pPr>
      <w:rPr>
        <w:rFonts w:hint="default"/>
        <w:lang w:val="en-US" w:eastAsia="zh-CN" w:bidi="ar-SA"/>
      </w:rPr>
    </w:lvl>
    <w:lvl w:ilvl="7" w:tplc="3C0E320A">
      <w:numFmt w:val="bullet"/>
      <w:lvlText w:val="•"/>
      <w:lvlJc w:val="left"/>
      <w:pPr>
        <w:ind w:left="6356" w:hanging="241"/>
      </w:pPr>
      <w:rPr>
        <w:rFonts w:hint="default"/>
        <w:lang w:val="en-US" w:eastAsia="zh-CN" w:bidi="ar-SA"/>
      </w:rPr>
    </w:lvl>
    <w:lvl w:ilvl="8" w:tplc="2E303F0A">
      <w:numFmt w:val="bullet"/>
      <w:lvlText w:val="•"/>
      <w:lvlJc w:val="left"/>
      <w:pPr>
        <w:ind w:left="7216" w:hanging="241"/>
      </w:pPr>
      <w:rPr>
        <w:rFonts w:hint="default"/>
        <w:lang w:val="en-US" w:eastAsia="zh-CN" w:bidi="ar-SA"/>
      </w:rPr>
    </w:lvl>
  </w:abstractNum>
  <w:abstractNum w:abstractNumId="4" w15:restartNumberingAfterBreak="0">
    <w:nsid w:val="79C13924"/>
    <w:multiLevelType w:val="hybridMultilevel"/>
    <w:tmpl w:val="BA72524E"/>
    <w:lvl w:ilvl="0" w:tplc="CCCA1998">
      <w:start w:val="1"/>
      <w:numFmt w:val="decimal"/>
      <w:lvlText w:val="%1."/>
      <w:lvlJc w:val="left"/>
      <w:pPr>
        <w:ind w:left="229" w:hanging="324"/>
        <w:jc w:val="left"/>
      </w:pPr>
      <w:rPr>
        <w:rFonts w:ascii="仿宋" w:eastAsia="仿宋" w:hAnsi="仿宋" w:cs="仿宋" w:hint="default"/>
        <w:b w:val="0"/>
        <w:bCs w:val="0"/>
        <w:i w:val="0"/>
        <w:iCs w:val="0"/>
        <w:spacing w:val="1"/>
        <w:w w:val="92"/>
        <w:sz w:val="30"/>
        <w:szCs w:val="30"/>
        <w:lang w:val="en-US" w:eastAsia="zh-CN" w:bidi="ar-SA"/>
      </w:rPr>
    </w:lvl>
    <w:lvl w:ilvl="1" w:tplc="4F9C8D84">
      <w:numFmt w:val="bullet"/>
      <w:lvlText w:val="•"/>
      <w:lvlJc w:val="left"/>
      <w:pPr>
        <w:ind w:left="1136" w:hanging="324"/>
      </w:pPr>
      <w:rPr>
        <w:rFonts w:hint="default"/>
        <w:lang w:val="en-US" w:eastAsia="zh-CN" w:bidi="ar-SA"/>
      </w:rPr>
    </w:lvl>
    <w:lvl w:ilvl="2" w:tplc="8FB6A02A">
      <w:numFmt w:val="bullet"/>
      <w:lvlText w:val="•"/>
      <w:lvlJc w:val="left"/>
      <w:pPr>
        <w:ind w:left="2052" w:hanging="324"/>
      </w:pPr>
      <w:rPr>
        <w:rFonts w:hint="default"/>
        <w:lang w:val="en-US" w:eastAsia="zh-CN" w:bidi="ar-SA"/>
      </w:rPr>
    </w:lvl>
    <w:lvl w:ilvl="3" w:tplc="FAE0EEE4">
      <w:numFmt w:val="bullet"/>
      <w:lvlText w:val="•"/>
      <w:lvlJc w:val="left"/>
      <w:pPr>
        <w:ind w:left="2969" w:hanging="324"/>
      </w:pPr>
      <w:rPr>
        <w:rFonts w:hint="default"/>
        <w:lang w:val="en-US" w:eastAsia="zh-CN" w:bidi="ar-SA"/>
      </w:rPr>
    </w:lvl>
    <w:lvl w:ilvl="4" w:tplc="35D4793E">
      <w:numFmt w:val="bullet"/>
      <w:lvlText w:val="•"/>
      <w:lvlJc w:val="left"/>
      <w:pPr>
        <w:ind w:left="3885" w:hanging="324"/>
      </w:pPr>
      <w:rPr>
        <w:rFonts w:hint="default"/>
        <w:lang w:val="en-US" w:eastAsia="zh-CN" w:bidi="ar-SA"/>
      </w:rPr>
    </w:lvl>
    <w:lvl w:ilvl="5" w:tplc="C7EEA44E">
      <w:numFmt w:val="bullet"/>
      <w:lvlText w:val="•"/>
      <w:lvlJc w:val="left"/>
      <w:pPr>
        <w:ind w:left="4802" w:hanging="324"/>
      </w:pPr>
      <w:rPr>
        <w:rFonts w:hint="default"/>
        <w:lang w:val="en-US" w:eastAsia="zh-CN" w:bidi="ar-SA"/>
      </w:rPr>
    </w:lvl>
    <w:lvl w:ilvl="6" w:tplc="D380601E">
      <w:numFmt w:val="bullet"/>
      <w:lvlText w:val="•"/>
      <w:lvlJc w:val="left"/>
      <w:pPr>
        <w:ind w:left="5718" w:hanging="324"/>
      </w:pPr>
      <w:rPr>
        <w:rFonts w:hint="default"/>
        <w:lang w:val="en-US" w:eastAsia="zh-CN" w:bidi="ar-SA"/>
      </w:rPr>
    </w:lvl>
    <w:lvl w:ilvl="7" w:tplc="CDC45C70">
      <w:numFmt w:val="bullet"/>
      <w:lvlText w:val="•"/>
      <w:lvlJc w:val="left"/>
      <w:pPr>
        <w:ind w:left="6634" w:hanging="324"/>
      </w:pPr>
      <w:rPr>
        <w:rFonts w:hint="default"/>
        <w:lang w:val="en-US" w:eastAsia="zh-CN" w:bidi="ar-SA"/>
      </w:rPr>
    </w:lvl>
    <w:lvl w:ilvl="8" w:tplc="AFB0A65E">
      <w:numFmt w:val="bullet"/>
      <w:lvlText w:val="•"/>
      <w:lvlJc w:val="left"/>
      <w:pPr>
        <w:ind w:left="7551" w:hanging="324"/>
      </w:pPr>
      <w:rPr>
        <w:rFonts w:hint="default"/>
        <w:lang w:val="en-US" w:eastAsia="zh-CN" w:bidi="ar-S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9E"/>
    <w:rsid w:val="000254DC"/>
    <w:rsid w:val="000417A0"/>
    <w:rsid w:val="000A1D33"/>
    <w:rsid w:val="00185999"/>
    <w:rsid w:val="00461AA7"/>
    <w:rsid w:val="0075609E"/>
    <w:rsid w:val="009A5FFC"/>
    <w:rsid w:val="00BB5A3C"/>
    <w:rsid w:val="00EE0EFB"/>
    <w:rsid w:val="00F7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7E7297-5D70-46FE-B689-A2744E51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仿宋" w:eastAsia="仿宋" w:hAnsi="仿宋" w:cs="仿宋"/>
      <w:lang w:eastAsia="zh-CN"/>
    </w:rPr>
  </w:style>
  <w:style w:type="paragraph" w:styleId="1">
    <w:name w:val="heading 1"/>
    <w:basedOn w:val="a"/>
    <w:uiPriority w:val="9"/>
    <w:qFormat/>
    <w:pPr>
      <w:ind w:left="1016" w:right="557" w:hanging="2036"/>
      <w:outlineLvl w:val="0"/>
    </w:pPr>
    <w:rPr>
      <w:rFonts w:ascii="宋体" w:eastAsia="宋体" w:hAnsi="宋体" w:cs="宋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9"/>
    </w:pPr>
    <w:rPr>
      <w:sz w:val="32"/>
      <w:szCs w:val="32"/>
    </w:rPr>
  </w:style>
  <w:style w:type="paragraph" w:styleId="a4">
    <w:name w:val="List Paragraph"/>
    <w:basedOn w:val="a"/>
    <w:uiPriority w:val="1"/>
    <w:qFormat/>
    <w:pPr>
      <w:spacing w:before="165"/>
      <w:ind w:left="229" w:firstLine="640"/>
    </w:pPr>
  </w:style>
  <w:style w:type="paragraph" w:customStyle="1" w:styleId="TableParagraph">
    <w:name w:val="Table Paragraph"/>
    <w:basedOn w:val="a"/>
    <w:uiPriority w:val="1"/>
    <w:qFormat/>
    <w:rPr>
      <w:rFonts w:ascii="宋体" w:eastAsia="宋体" w:hAnsi="宋体" w:cs="宋体"/>
    </w:rPr>
  </w:style>
  <w:style w:type="character" w:styleId="a5">
    <w:name w:val="Hyperlink"/>
    <w:basedOn w:val="a0"/>
    <w:uiPriority w:val="99"/>
    <w:unhideWhenUsed/>
    <w:rsid w:val="000A1D33"/>
    <w:rPr>
      <w:color w:val="0000FF" w:themeColor="hyperlink"/>
      <w:u w:val="single"/>
    </w:rPr>
  </w:style>
  <w:style w:type="character" w:styleId="a6">
    <w:name w:val="Unresolved Mention"/>
    <w:basedOn w:val="a0"/>
    <w:uiPriority w:val="99"/>
    <w:semiHidden/>
    <w:unhideWhenUsed/>
    <w:rsid w:val="000A1D33"/>
    <w:rPr>
      <w:color w:val="605E5C"/>
      <w:shd w:val="clear" w:color="auto" w:fill="E1DFDD"/>
    </w:rPr>
  </w:style>
  <w:style w:type="paragraph" w:styleId="a7">
    <w:name w:val="header"/>
    <w:basedOn w:val="a"/>
    <w:link w:val="a8"/>
    <w:uiPriority w:val="99"/>
    <w:unhideWhenUsed/>
    <w:rsid w:val="009A5FF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A5FFC"/>
    <w:rPr>
      <w:rFonts w:ascii="仿宋" w:eastAsia="仿宋" w:hAnsi="仿宋" w:cs="仿宋"/>
      <w:sz w:val="18"/>
      <w:szCs w:val="18"/>
      <w:lang w:eastAsia="zh-CN"/>
    </w:rPr>
  </w:style>
  <w:style w:type="paragraph" w:styleId="a9">
    <w:name w:val="footer"/>
    <w:basedOn w:val="a"/>
    <w:link w:val="aa"/>
    <w:uiPriority w:val="99"/>
    <w:unhideWhenUsed/>
    <w:rsid w:val="009A5FFC"/>
    <w:pPr>
      <w:tabs>
        <w:tab w:val="center" w:pos="4153"/>
        <w:tab w:val="right" w:pos="8306"/>
      </w:tabs>
      <w:snapToGrid w:val="0"/>
    </w:pPr>
    <w:rPr>
      <w:sz w:val="18"/>
      <w:szCs w:val="18"/>
    </w:rPr>
  </w:style>
  <w:style w:type="character" w:customStyle="1" w:styleId="aa">
    <w:name w:val="页脚 字符"/>
    <w:basedOn w:val="a0"/>
    <w:link w:val="a9"/>
    <w:uiPriority w:val="99"/>
    <w:rsid w:val="009A5FFC"/>
    <w:rPr>
      <w:rFonts w:ascii="仿宋" w:eastAsia="仿宋" w:hAnsi="仿宋" w:cs="仿宋"/>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刘liuliu</cp:lastModifiedBy>
  <cp:revision>3</cp:revision>
  <dcterms:created xsi:type="dcterms:W3CDTF">2025-10-20T03:32:00Z</dcterms:created>
  <dcterms:modified xsi:type="dcterms:W3CDTF">2025-10-20T08:06:00Z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Microsoft® Word 2010</vt:lpwstr>
  </property>
  <property fmtid="{D5CDD505-2E9C-101B-9397-08002B2CF9AE}" pid="4" name="LastSaved">
    <vt:filetime>2025-10-20T00:00:00Z</vt:filetime>
  </property>
  <property fmtid="{D5CDD505-2E9C-101B-9397-08002B2CF9AE}" pid="5" name="Producer">
    <vt:lpwstr>Microsoft® Word 2010</vt:lpwstr>
  </property>
</Properties>
</file>