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84812">
      <w:pPr>
        <w:pStyle w:val="19"/>
        <w:pBdr>
          <w:top w:val="none" w:color="auto" w:sz="0" w:space="0"/>
          <w:left w:val="none" w:color="auto" w:sz="0" w:space="0"/>
          <w:bottom w:val="none" w:color="auto" w:sz="0" w:space="0"/>
          <w:right w:val="none" w:color="auto" w:sz="0" w:space="0"/>
        </w:pBdr>
        <w:spacing w:before="0" w:after="0" w:line="600" w:lineRule="atLeast"/>
        <w:ind w:left="375" w:right="375"/>
        <w:jc w:val="center"/>
        <w:rPr>
          <w:rFonts w:ascii="宋体" w:hAnsi="宋体" w:eastAsia="宋体" w:cs="宋体"/>
          <w:b/>
          <w:bCs/>
          <w:color w:val="000000"/>
          <w:sz w:val="27"/>
          <w:szCs w:val="27"/>
        </w:rPr>
      </w:pPr>
      <w:r>
        <w:rPr>
          <w:rFonts w:ascii="宋体" w:hAnsi="宋体" w:eastAsia="宋体" w:cs="宋体"/>
          <w:b/>
          <w:bCs/>
          <w:color w:val="000000"/>
          <w:sz w:val="27"/>
          <w:szCs w:val="27"/>
          <w:vertAlign w:val="baseline"/>
        </w:rPr>
        <w:t>广东省审计厅关于印发《广东省审计厅审计科研课题管理办法（试行）》的通知</w:t>
      </w:r>
      <w:r>
        <w:rPr>
          <w:rFonts w:ascii="宋体" w:hAnsi="宋体" w:eastAsia="宋体" w:cs="宋体"/>
          <w:b/>
          <w:bCs/>
          <w:color w:val="000000"/>
          <w:sz w:val="27"/>
          <w:szCs w:val="27"/>
          <w:vertAlign w:val="baseline"/>
        </w:rPr>
        <w:br w:type="textWrapping"/>
      </w:r>
      <w:r>
        <w:rPr>
          <w:rFonts w:ascii="宋体" w:hAnsi="宋体" w:eastAsia="宋体" w:cs="宋体"/>
          <w:b/>
          <w:bCs/>
          <w:color w:val="000000"/>
          <w:sz w:val="27"/>
          <w:szCs w:val="27"/>
          <w:vertAlign w:val="baseline"/>
        </w:rPr>
        <w:t xml:space="preserve">（粤审内〔2024〕69号） </w:t>
      </w:r>
    </w:p>
    <w:p w14:paraId="65C7EA91">
      <w:pPr>
        <w:pStyle w:val="20"/>
        <w:pBdr>
          <w:top w:val="none" w:color="auto" w:sz="0" w:space="0"/>
          <w:left w:val="none" w:color="auto" w:sz="0" w:space="0"/>
          <w:bottom w:val="none" w:color="auto" w:sz="0" w:space="0"/>
          <w:right w:val="none" w:color="auto" w:sz="0" w:space="0"/>
        </w:pBdr>
        <w:spacing w:before="150" w:after="0"/>
        <w:ind w:left="375" w:right="375"/>
        <w:textAlignment w:val="baseline"/>
        <w:rPr>
          <w:rFonts w:ascii="宋体" w:hAnsi="宋体" w:eastAsia="宋体" w:cs="宋体"/>
          <w:b w:val="0"/>
          <w:bCs w:val="0"/>
          <w:color w:val="000000"/>
          <w:sz w:val="27"/>
          <w:szCs w:val="27"/>
        </w:rPr>
      </w:pPr>
    </w:p>
    <w:p w14:paraId="3392A502">
      <w:pPr>
        <w:pStyle w:val="20"/>
        <w:pBdr>
          <w:top w:val="none" w:color="auto" w:sz="0" w:space="0"/>
          <w:left w:val="none" w:color="auto" w:sz="0" w:space="0"/>
          <w:bottom w:val="none" w:color="auto" w:sz="0" w:space="0"/>
          <w:right w:val="none" w:color="auto" w:sz="0" w:space="0"/>
        </w:pBdr>
        <w:spacing w:before="150" w:after="0"/>
        <w:ind w:left="375" w:right="375"/>
        <w:textAlignment w:val="baseline"/>
        <w:rPr>
          <w:rFonts w:ascii="宋体" w:hAnsi="宋体" w:eastAsia="宋体" w:cs="宋体"/>
          <w:b/>
          <w:bCs/>
          <w:color w:val="218FC4"/>
          <w:sz w:val="21"/>
          <w:szCs w:val="21"/>
        </w:rPr>
      </w:pPr>
      <w:r>
        <w:rPr>
          <w:rFonts w:ascii="宋体" w:hAnsi="宋体" w:eastAsia="宋体" w:cs="宋体"/>
          <w:b w:val="0"/>
          <w:bCs w:val="0"/>
          <w:color w:val="000000"/>
          <w:sz w:val="27"/>
          <w:szCs w:val="27"/>
        </w:rPr>
        <w:t>各地级以上市审计局，厅机关各处室、各审计专员办：</w:t>
      </w:r>
      <w:r>
        <w:rPr>
          <w:rFonts w:ascii="宋体" w:hAnsi="宋体" w:eastAsia="宋体" w:cs="宋体"/>
          <w:b w:val="0"/>
          <w:bCs w:val="0"/>
          <w:color w:val="000000"/>
          <w:sz w:val="27"/>
          <w:szCs w:val="27"/>
        </w:rPr>
        <w:br w:type="textWrapping"/>
      </w:r>
      <w:r>
        <w:rPr>
          <w:rFonts w:ascii="宋体" w:hAnsi="宋体" w:eastAsia="宋体" w:cs="宋体"/>
          <w:b w:val="0"/>
          <w:bCs w:val="0"/>
          <w:color w:val="000000"/>
          <w:sz w:val="27"/>
          <w:szCs w:val="27"/>
        </w:rPr>
        <w:t xml:space="preserve">《广东省审计厅审计科研课题管理办法（试行）》已经省审计厅办公会议审议通过，现印发给你们，请认真贯彻执行。执行过程如遇到问题，请径向省审计厅内部审计指导监督处反映。 </w:t>
      </w:r>
    </w:p>
    <w:p w14:paraId="58C97960">
      <w:pPr>
        <w:pStyle w:val="11"/>
        <w:pBdr>
          <w:top w:val="none" w:color="auto" w:sz="0" w:space="0"/>
          <w:left w:val="none" w:color="auto" w:sz="0" w:space="0"/>
          <w:bottom w:val="none" w:color="auto" w:sz="0" w:space="0"/>
          <w:right w:val="none" w:color="auto" w:sz="0" w:space="0"/>
        </w:pBdr>
        <w:spacing w:before="0" w:after="0" w:line="600" w:lineRule="atLeast"/>
        <w:ind w:left="375" w:right="375"/>
        <w:jc w:val="right"/>
        <w:rPr>
          <w:rFonts w:ascii="宋体" w:hAnsi="宋体" w:eastAsia="宋体" w:cs="宋体"/>
          <w:color w:val="000000"/>
          <w:sz w:val="27"/>
          <w:szCs w:val="27"/>
        </w:rPr>
      </w:pPr>
      <w:r>
        <w:rPr>
          <w:rFonts w:ascii="宋体" w:hAnsi="宋体" w:eastAsia="宋体" w:cs="宋体"/>
          <w:color w:val="000000"/>
          <w:sz w:val="27"/>
          <w:szCs w:val="27"/>
          <w:vertAlign w:val="baseline"/>
        </w:rPr>
        <w:t>广东省审计厅</w:t>
      </w:r>
      <w:r>
        <w:rPr>
          <w:rFonts w:ascii="宋体" w:hAnsi="宋体" w:eastAsia="宋体" w:cs="宋体"/>
          <w:color w:val="000000"/>
          <w:sz w:val="27"/>
          <w:szCs w:val="27"/>
          <w:vertAlign w:val="baseline"/>
        </w:rPr>
        <w:br w:type="textWrapping"/>
      </w:r>
      <w:r>
        <w:rPr>
          <w:rFonts w:ascii="宋体" w:hAnsi="宋体" w:eastAsia="宋体" w:cs="宋体"/>
          <w:color w:val="000000"/>
          <w:sz w:val="27"/>
          <w:szCs w:val="27"/>
          <w:vertAlign w:val="baseline"/>
        </w:rPr>
        <w:t>2024年10月14日</w:t>
      </w:r>
    </w:p>
    <w:p w14:paraId="77581623">
      <w:pPr>
        <w:spacing w:line="600" w:lineRule="atLeast"/>
        <w:ind w:left="375" w:right="375"/>
        <w:rPr>
          <w:rFonts w:ascii="宋体" w:hAnsi="宋体" w:eastAsia="宋体" w:cs="宋体"/>
          <w:color w:val="000000"/>
          <w:sz w:val="27"/>
          <w:szCs w:val="27"/>
        </w:rPr>
      </w:pPr>
      <w:r>
        <w:rPr>
          <w:rFonts w:ascii="宋体" w:hAnsi="宋体" w:eastAsia="宋体" w:cs="宋体"/>
          <w:color w:val="000000"/>
          <w:sz w:val="27"/>
          <w:szCs w:val="27"/>
        </w:rPr>
        <w:br w:type="textWrapping"/>
      </w:r>
    </w:p>
    <w:p w14:paraId="5322B508">
      <w:pPr>
        <w:pStyle w:val="11"/>
        <w:pBdr>
          <w:top w:val="none" w:color="auto" w:sz="0" w:space="0"/>
          <w:left w:val="none" w:color="auto" w:sz="0" w:space="0"/>
          <w:bottom w:val="none" w:color="auto" w:sz="0" w:space="0"/>
          <w:right w:val="none" w:color="auto" w:sz="0" w:space="0"/>
        </w:pBdr>
        <w:spacing w:before="0" w:after="0" w:line="600" w:lineRule="atLeast"/>
        <w:ind w:right="375"/>
        <w:jc w:val="both"/>
        <w:rPr>
          <w:rFonts w:ascii="宋体" w:hAnsi="宋体" w:eastAsia="宋体" w:cs="宋体"/>
          <w:color w:val="000000"/>
          <w:sz w:val="27"/>
          <w:szCs w:val="27"/>
          <w:vertAlign w:val="baseline"/>
        </w:rPr>
      </w:pPr>
    </w:p>
    <w:p w14:paraId="22BA3297">
      <w:pPr>
        <w:pStyle w:val="11"/>
        <w:pBdr>
          <w:top w:val="none" w:color="auto" w:sz="0" w:space="0"/>
          <w:left w:val="none" w:color="auto" w:sz="0" w:space="0"/>
          <w:bottom w:val="none" w:color="auto" w:sz="0" w:space="0"/>
          <w:right w:val="none" w:color="auto" w:sz="0" w:space="0"/>
        </w:pBdr>
        <w:spacing w:before="0" w:after="0" w:line="600" w:lineRule="atLeast"/>
        <w:ind w:right="375"/>
        <w:jc w:val="both"/>
        <w:rPr>
          <w:rFonts w:ascii="宋体" w:hAnsi="宋体" w:eastAsia="宋体" w:cs="宋体"/>
          <w:color w:val="000000"/>
          <w:sz w:val="27"/>
          <w:szCs w:val="27"/>
          <w:vertAlign w:val="baseline"/>
        </w:rPr>
      </w:pPr>
    </w:p>
    <w:p w14:paraId="12626E92">
      <w:pPr>
        <w:pStyle w:val="11"/>
        <w:pBdr>
          <w:top w:val="none" w:color="auto" w:sz="0" w:space="0"/>
          <w:left w:val="none" w:color="auto" w:sz="0" w:space="0"/>
          <w:bottom w:val="none" w:color="auto" w:sz="0" w:space="0"/>
          <w:right w:val="none" w:color="auto" w:sz="0" w:space="0"/>
        </w:pBdr>
        <w:spacing w:before="0" w:after="0" w:line="600" w:lineRule="atLeast"/>
        <w:ind w:right="375"/>
        <w:jc w:val="center"/>
        <w:rPr>
          <w:rFonts w:ascii="宋体" w:hAnsi="宋体" w:eastAsia="宋体" w:cs="宋体"/>
          <w:color w:val="000000"/>
          <w:sz w:val="27"/>
          <w:szCs w:val="27"/>
          <w:vertAlign w:val="baseline"/>
        </w:rPr>
        <w:sectPr>
          <w:footerReference r:id="rId4" w:type="default"/>
          <w:headerReference r:id="rId3" w:type="even"/>
          <w:footerReference r:id="rId5" w:type="even"/>
          <w:pgSz w:w="11906" w:h="16838"/>
          <w:pgMar w:top="1440" w:right="720" w:bottom="1440" w:left="720" w:header="708" w:footer="708" w:gutter="0"/>
          <w:pgNumType w:fmt="decimal" w:start="1"/>
          <w:cols w:space="708" w:num="1"/>
          <w:docGrid w:linePitch="360" w:charSpace="0"/>
        </w:sectPr>
      </w:pPr>
    </w:p>
    <w:p w14:paraId="22560FD8">
      <w:pPr>
        <w:spacing w:line="600" w:lineRule="atLeast"/>
        <w:ind w:left="375" w:right="375"/>
        <w:rPr>
          <w:rFonts w:ascii="宋体" w:hAnsi="宋体" w:eastAsia="宋体" w:cs="宋体"/>
          <w:color w:val="000000"/>
          <w:sz w:val="27"/>
          <w:szCs w:val="27"/>
        </w:rPr>
      </w:pPr>
      <w:bookmarkStart w:id="134" w:name="_GoBack"/>
      <w:bookmarkEnd w:id="134"/>
    </w:p>
    <w:p w14:paraId="410C835F">
      <w:pPr>
        <w:pStyle w:val="21"/>
        <w:pBdr>
          <w:top w:val="none" w:color="auto" w:sz="0" w:space="0"/>
          <w:left w:val="none" w:color="auto" w:sz="0" w:space="0"/>
          <w:bottom w:val="none" w:color="auto" w:sz="0" w:space="0"/>
          <w:right w:val="none" w:color="auto" w:sz="0" w:space="0"/>
        </w:pBdr>
        <w:spacing w:before="0" w:after="0"/>
        <w:ind w:left="375" w:right="375"/>
        <w:jc w:val="center"/>
        <w:textAlignment w:val="baseline"/>
        <w:rPr>
          <w:rFonts w:ascii="宋体" w:hAnsi="宋体" w:eastAsia="宋体" w:cs="宋体"/>
          <w:b/>
          <w:bCs/>
          <w:color w:val="000000"/>
          <w:sz w:val="27"/>
          <w:szCs w:val="27"/>
        </w:rPr>
      </w:pPr>
      <w:bookmarkStart w:id="0" w:name="sort1_zhang_1"/>
      <w:bookmarkEnd w:id="0"/>
      <w:r>
        <w:rPr>
          <w:rFonts w:ascii="宋体" w:hAnsi="宋体" w:eastAsia="宋体" w:cs="宋体"/>
          <w:color w:val="000000"/>
          <w:sz w:val="27"/>
          <w:szCs w:val="27"/>
        </w:rPr>
        <w:t xml:space="preserve">第一章 总 则 </w:t>
      </w:r>
    </w:p>
    <w:p w14:paraId="3A748260">
      <w:pPr>
        <w:pStyle w:val="11"/>
        <w:pBdr>
          <w:top w:val="none" w:color="auto" w:sz="0" w:space="0"/>
          <w:left w:val="none" w:color="auto" w:sz="0" w:space="0"/>
          <w:bottom w:val="none" w:color="auto" w:sz="0" w:space="0"/>
          <w:right w:val="none" w:color="auto" w:sz="0" w:space="0"/>
        </w:pBdr>
        <w:spacing w:before="225" w:after="450" w:line="600" w:lineRule="atLeast"/>
        <w:ind w:left="375" w:right="375"/>
        <w:rPr>
          <w:rFonts w:ascii="宋体" w:hAnsi="宋体" w:eastAsia="宋体" w:cs="宋体"/>
          <w:color w:val="000000"/>
          <w:sz w:val="27"/>
          <w:szCs w:val="27"/>
        </w:rPr>
      </w:pPr>
      <w:bookmarkStart w:id="1" w:name="tiao_1"/>
      <w:bookmarkEnd w:id="1"/>
      <w:r>
        <w:rPr>
          <w:rStyle w:val="23"/>
          <w:rFonts w:ascii="宋体" w:hAnsi="宋体" w:eastAsia="宋体" w:cs="宋体"/>
          <w:b/>
          <w:bCs/>
          <w:color w:val="000000"/>
          <w:sz w:val="27"/>
          <w:szCs w:val="27"/>
        </w:rPr>
        <w:t>第一条</w:t>
      </w:r>
      <w:bookmarkStart w:id="2" w:name="tiao_1_kuan_1"/>
      <w:bookmarkEnd w:id="2"/>
      <w:r>
        <w:rPr>
          <w:rFonts w:ascii="宋体" w:hAnsi="宋体" w:eastAsia="宋体" w:cs="宋体"/>
          <w:color w:val="000000"/>
          <w:sz w:val="27"/>
          <w:szCs w:val="27"/>
          <w:vertAlign w:val="baseline"/>
        </w:rPr>
        <w:t xml:space="preserve"> 为进一步提高审计研究质量和水平，规范广东省审计厅科研课题管理工作，保证重点科研课题经费的合理、有效使用，按照《</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"https://www.pkulaw.com/chl/6e20282f3ff511fbbdfb.html?way=textSlc" </w:instrText>
      </w:r>
      <w:r>
        <w:rPr>
          <w:rFonts w:ascii="宋体" w:hAnsi="宋体" w:eastAsia="宋体" w:cs="宋体"/>
          <w:color w:val="000000"/>
          <w:sz w:val="27"/>
          <w:szCs w:val="27"/>
          <w:vertAlign w:val="baseline"/>
        </w:rPr>
        <w:fldChar w:fldCharType="separate"/>
      </w:r>
      <w:r>
        <w:rPr>
          <w:rStyle w:val="25"/>
          <w:rFonts w:ascii="宋体" w:hAnsi="宋体" w:eastAsia="宋体" w:cs="宋体"/>
          <w:sz w:val="27"/>
          <w:szCs w:val="27"/>
        </w:rPr>
        <w:t>国务院关于优化科研管理提升科研绩效若干措施的通知</w:t>
      </w:r>
      <w:r>
        <w:rPr>
          <w:rStyle w:val="25"/>
          <w:rFonts w:ascii="宋体" w:hAnsi="宋体" w:eastAsia="宋体" w:cs="宋体"/>
          <w:sz w:val="27"/>
          <w:szCs w:val="27"/>
        </w:rPr>
        <w:fldChar w:fldCharType="end"/>
      </w:r>
      <w:r>
        <w:rPr>
          <w:rFonts w:ascii="宋体" w:hAnsi="宋体" w:eastAsia="宋体" w:cs="宋体"/>
          <w:color w:val="000000"/>
          <w:sz w:val="27"/>
          <w:szCs w:val="27"/>
          <w:vertAlign w:val="baseline"/>
        </w:rPr>
        <w:t>》（国发〔2018〕25号）、《广东省人民政府办公厅关于改革完善省级财政科研经费使用管理的实施意见》（粤府办〔2022〕14号）、《广东省财政厅 广东省审计厅关于印发〈广东省省级财政社会科学研究项目资金的管理监督办法〉的通知》（粤财规〔2023〕2号）等要求，参照《审计署重点科研课题管理规定》《广东省哲学社会科学规划项目管理办法》，结合工作实际，制定本办法。</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76223DD8">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3" w:name="tiao_2"/>
      <w:bookmarkEnd w:id="3"/>
      <w:r>
        <w:rPr>
          <w:rStyle w:val="23"/>
          <w:rFonts w:ascii="宋体" w:hAnsi="宋体" w:eastAsia="宋体" w:cs="宋体"/>
          <w:b/>
          <w:bCs/>
          <w:color w:val="000000"/>
          <w:sz w:val="27"/>
          <w:szCs w:val="27"/>
        </w:rPr>
        <w:t>第二条</w:t>
      </w:r>
      <w:bookmarkStart w:id="4" w:name="tiao_2_kuan_1"/>
      <w:bookmarkEnd w:id="4"/>
      <w:r>
        <w:rPr>
          <w:rFonts w:ascii="宋体" w:hAnsi="宋体" w:eastAsia="宋体" w:cs="宋体"/>
          <w:color w:val="000000"/>
          <w:sz w:val="27"/>
          <w:szCs w:val="27"/>
          <w:vertAlign w:val="baseline"/>
        </w:rPr>
        <w:t xml:space="preserve"> 本办法适用于由省审计厅组织和管理的审计科研课题。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36D3C206">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5" w:name="tiao_3"/>
      <w:bookmarkEnd w:id="5"/>
      <w:r>
        <w:rPr>
          <w:rStyle w:val="23"/>
          <w:rFonts w:ascii="宋体" w:hAnsi="宋体" w:eastAsia="宋体" w:cs="宋体"/>
          <w:b/>
          <w:bCs/>
          <w:color w:val="000000"/>
          <w:sz w:val="27"/>
          <w:szCs w:val="27"/>
        </w:rPr>
        <w:t>第三条</w:t>
      </w:r>
      <w:bookmarkStart w:id="6" w:name="tiao_3_kuan_1"/>
      <w:bookmarkEnd w:id="6"/>
      <w:r>
        <w:rPr>
          <w:rFonts w:ascii="宋体" w:hAnsi="宋体" w:eastAsia="宋体" w:cs="宋体"/>
          <w:color w:val="000000"/>
          <w:sz w:val="27"/>
          <w:szCs w:val="27"/>
          <w:vertAlign w:val="baseline"/>
        </w:rPr>
        <w:t xml:space="preserve"> 审计科研课题研究和管理是省审计厅年度工作的重要组成部分，必须坚持以习近平新时代中国特色社会主义思想为指导，全面贯彻党的基本理论、基本路线、基本方略，遵循社会科学发展和审计理论研究的规律，鼓励创新，为审计事业发展服务。</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D8F12AA">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7" w:name="tiao_4"/>
      <w:bookmarkEnd w:id="7"/>
      <w:r>
        <w:rPr>
          <w:rStyle w:val="23"/>
          <w:rFonts w:ascii="宋体" w:hAnsi="宋体" w:eastAsia="宋体" w:cs="宋体"/>
          <w:b/>
          <w:bCs/>
          <w:color w:val="000000"/>
          <w:sz w:val="27"/>
          <w:szCs w:val="27"/>
        </w:rPr>
        <w:t>第四条</w:t>
      </w:r>
      <w:bookmarkStart w:id="8" w:name="tiao_4_kuan_1"/>
      <w:bookmarkEnd w:id="8"/>
      <w:r>
        <w:rPr>
          <w:rFonts w:ascii="宋体" w:hAnsi="宋体" w:eastAsia="宋体" w:cs="宋体"/>
          <w:color w:val="000000"/>
          <w:sz w:val="27"/>
          <w:szCs w:val="27"/>
          <w:vertAlign w:val="baseline"/>
        </w:rPr>
        <w:t xml:space="preserve"> 省审计厅成立审计科研工作领导小组，由厅主要领导任组长，分管厅领导任副组长，厅机关各处室、各审计专员办主要负责人为成员，办公室设在内部审计指导监督处（以下简称内审处）。</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9F0988D">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9" w:name="tiao_5"/>
      <w:bookmarkEnd w:id="9"/>
      <w:r>
        <w:rPr>
          <w:rStyle w:val="23"/>
          <w:rFonts w:ascii="宋体" w:hAnsi="宋体" w:eastAsia="宋体" w:cs="宋体"/>
          <w:b/>
          <w:bCs/>
          <w:color w:val="000000"/>
          <w:sz w:val="27"/>
          <w:szCs w:val="27"/>
        </w:rPr>
        <w:t>第五条</w:t>
      </w:r>
      <w:bookmarkStart w:id="10" w:name="tiao_5_kuan_1"/>
      <w:bookmarkEnd w:id="10"/>
      <w:r>
        <w:rPr>
          <w:rFonts w:ascii="宋体" w:hAnsi="宋体" w:eastAsia="宋体" w:cs="宋体"/>
          <w:color w:val="000000"/>
          <w:sz w:val="27"/>
          <w:szCs w:val="27"/>
          <w:vertAlign w:val="baseline"/>
        </w:rPr>
        <w:t xml:space="preserve"> 全省各级审计机关应当将承担和完成省级及以上审计科研课题情况纳入年度考核内容。</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F9D1633">
      <w:pPr>
        <w:pStyle w:val="21"/>
        <w:pBdr>
          <w:top w:val="none" w:color="auto" w:sz="0" w:space="0"/>
          <w:left w:val="none" w:color="auto" w:sz="0" w:space="0"/>
          <w:bottom w:val="none" w:color="auto" w:sz="0" w:space="0"/>
          <w:right w:val="none" w:color="auto" w:sz="0" w:space="0"/>
        </w:pBdr>
        <w:spacing w:before="450" w:after="0"/>
        <w:ind w:left="375" w:right="375"/>
        <w:jc w:val="center"/>
        <w:textAlignment w:val="baseline"/>
        <w:rPr>
          <w:rFonts w:ascii="宋体" w:hAnsi="宋体" w:eastAsia="宋体" w:cs="宋体"/>
          <w:b/>
          <w:bCs/>
          <w:color w:val="000000"/>
          <w:sz w:val="27"/>
          <w:szCs w:val="27"/>
        </w:rPr>
      </w:pPr>
      <w:bookmarkStart w:id="11" w:name="sort2_zhang_2"/>
      <w:bookmarkEnd w:id="11"/>
      <w:r>
        <w:rPr>
          <w:rFonts w:ascii="宋体" w:hAnsi="宋体" w:eastAsia="宋体" w:cs="宋体"/>
          <w:color w:val="000000"/>
          <w:sz w:val="27"/>
          <w:szCs w:val="27"/>
        </w:rPr>
        <w:t>第二章 选 题</w:t>
      </w:r>
    </w:p>
    <w:p w14:paraId="4E70F339">
      <w:pPr>
        <w:pStyle w:val="11"/>
        <w:pBdr>
          <w:top w:val="none" w:color="auto" w:sz="0" w:space="0"/>
          <w:left w:val="none" w:color="auto" w:sz="0" w:space="0"/>
          <w:bottom w:val="none" w:color="auto" w:sz="0" w:space="0"/>
          <w:right w:val="none" w:color="auto" w:sz="0" w:space="0"/>
        </w:pBdr>
        <w:spacing w:before="225" w:after="450" w:line="600" w:lineRule="atLeast"/>
        <w:ind w:left="375" w:right="375"/>
        <w:rPr>
          <w:rFonts w:ascii="宋体" w:hAnsi="宋体" w:eastAsia="宋体" w:cs="宋体"/>
          <w:color w:val="000000"/>
          <w:sz w:val="27"/>
          <w:szCs w:val="27"/>
        </w:rPr>
      </w:pPr>
      <w:bookmarkStart w:id="12" w:name="tiao_6"/>
      <w:bookmarkEnd w:id="12"/>
      <w:r>
        <w:rPr>
          <w:rStyle w:val="23"/>
          <w:rFonts w:ascii="宋体" w:hAnsi="宋体" w:eastAsia="宋体" w:cs="宋体"/>
          <w:b/>
          <w:bCs/>
          <w:color w:val="000000"/>
          <w:sz w:val="27"/>
          <w:szCs w:val="27"/>
        </w:rPr>
        <w:t>第六条</w:t>
      </w:r>
      <w:bookmarkStart w:id="13" w:name="tiao_6_kuan_1"/>
      <w:bookmarkEnd w:id="13"/>
      <w:r>
        <w:rPr>
          <w:rFonts w:ascii="宋体" w:hAnsi="宋体" w:eastAsia="宋体" w:cs="宋体"/>
          <w:color w:val="000000"/>
          <w:sz w:val="27"/>
          <w:szCs w:val="27"/>
          <w:vertAlign w:val="baseline"/>
        </w:rPr>
        <w:t xml:space="preserve"> 省审计厅审计科研课题分为公开招标课题、定向委托课题和自主参与课题三类。其中，公开招标课题面向全省公开招标，公平竞争，择优立项；定向委托课题由省审计厅根据工作需要确定由符合具备条件的单位承担；自主参与课题为申请人根据省审计厅发布的研究选题方向确定研究题目并开展研究的课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01C09E3">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14" w:name="tiao_7"/>
      <w:bookmarkEnd w:id="14"/>
      <w:r>
        <w:rPr>
          <w:rStyle w:val="23"/>
          <w:rFonts w:ascii="宋体" w:hAnsi="宋体" w:eastAsia="宋体" w:cs="宋体"/>
          <w:b/>
          <w:bCs/>
          <w:color w:val="000000"/>
          <w:sz w:val="27"/>
          <w:szCs w:val="27"/>
        </w:rPr>
        <w:t>第七条</w:t>
      </w:r>
      <w:bookmarkStart w:id="15" w:name="tiao_7_kuan_1"/>
      <w:bookmarkEnd w:id="15"/>
      <w:r>
        <w:rPr>
          <w:rFonts w:ascii="宋体" w:hAnsi="宋体" w:eastAsia="宋体" w:cs="宋体"/>
          <w:color w:val="000000"/>
          <w:sz w:val="27"/>
          <w:szCs w:val="27"/>
          <w:vertAlign w:val="baseline"/>
        </w:rPr>
        <w:t xml:space="preserve"> 每年第四季度，省审计厅面向全省审计系统、高校等相关单位征集下一年度审计科研课题的选题建议。</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8D62E96">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16" w:name="tiao_8"/>
      <w:bookmarkEnd w:id="16"/>
      <w:r>
        <w:rPr>
          <w:rStyle w:val="23"/>
          <w:rFonts w:ascii="宋体" w:hAnsi="宋体" w:eastAsia="宋体" w:cs="宋体"/>
          <w:b/>
          <w:bCs/>
          <w:color w:val="000000"/>
          <w:sz w:val="27"/>
          <w:szCs w:val="27"/>
        </w:rPr>
        <w:t>第八条</w:t>
      </w:r>
      <w:bookmarkStart w:id="17" w:name="tiao_8_kuan_1"/>
      <w:bookmarkEnd w:id="17"/>
      <w:r>
        <w:rPr>
          <w:rFonts w:ascii="宋体" w:hAnsi="宋体" w:eastAsia="宋体" w:cs="宋体"/>
          <w:color w:val="000000"/>
          <w:sz w:val="27"/>
          <w:szCs w:val="27"/>
          <w:vertAlign w:val="baseline"/>
        </w:rPr>
        <w:t xml:space="preserve"> 省审计厅根据年度审计工作重点，结合审计署年度重点课题、中国审计学会合作课题和各级审计机关及高校等各方面的选题建议，提出下一年度审计科研课题的选题计划，报厅长办公会议审定后发布。</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7599AC4A">
      <w:pPr>
        <w:pStyle w:val="21"/>
        <w:pBdr>
          <w:top w:val="none" w:color="auto" w:sz="0" w:space="0"/>
          <w:left w:val="none" w:color="auto" w:sz="0" w:space="0"/>
          <w:bottom w:val="none" w:color="auto" w:sz="0" w:space="0"/>
          <w:right w:val="none" w:color="auto" w:sz="0" w:space="0"/>
        </w:pBdr>
        <w:spacing w:before="450" w:after="0"/>
        <w:ind w:left="375" w:right="375"/>
        <w:jc w:val="center"/>
        <w:textAlignment w:val="baseline"/>
        <w:rPr>
          <w:rFonts w:ascii="宋体" w:hAnsi="宋体" w:eastAsia="宋体" w:cs="宋体"/>
          <w:b/>
          <w:bCs/>
          <w:color w:val="000000"/>
          <w:sz w:val="27"/>
          <w:szCs w:val="27"/>
        </w:rPr>
      </w:pPr>
      <w:bookmarkStart w:id="18" w:name="sort3_zhang_3"/>
      <w:bookmarkEnd w:id="18"/>
      <w:r>
        <w:rPr>
          <w:rFonts w:ascii="宋体" w:hAnsi="宋体" w:eastAsia="宋体" w:cs="宋体"/>
          <w:color w:val="000000"/>
          <w:sz w:val="27"/>
          <w:szCs w:val="27"/>
        </w:rPr>
        <w:t>第三章 立 项</w:t>
      </w:r>
    </w:p>
    <w:p w14:paraId="45D27EDA">
      <w:pPr>
        <w:pStyle w:val="11"/>
        <w:pBdr>
          <w:top w:val="none" w:color="auto" w:sz="0" w:space="0"/>
          <w:left w:val="none" w:color="auto" w:sz="0" w:space="0"/>
          <w:bottom w:val="none" w:color="auto" w:sz="0" w:space="0"/>
          <w:right w:val="none" w:color="auto" w:sz="0" w:space="0"/>
        </w:pBdr>
        <w:spacing w:before="225" w:after="450" w:line="600" w:lineRule="atLeast"/>
        <w:ind w:left="375" w:right="375"/>
        <w:rPr>
          <w:rFonts w:ascii="宋体" w:hAnsi="宋体" w:eastAsia="宋体" w:cs="宋体"/>
          <w:color w:val="000000"/>
          <w:sz w:val="27"/>
          <w:szCs w:val="27"/>
        </w:rPr>
      </w:pPr>
      <w:bookmarkStart w:id="19" w:name="tiao_9"/>
      <w:bookmarkEnd w:id="19"/>
      <w:r>
        <w:rPr>
          <w:rStyle w:val="23"/>
          <w:rFonts w:ascii="宋体" w:hAnsi="宋体" w:eastAsia="宋体" w:cs="宋体"/>
          <w:b/>
          <w:bCs/>
          <w:color w:val="000000"/>
          <w:sz w:val="27"/>
          <w:szCs w:val="27"/>
        </w:rPr>
        <w:t>第九条</w:t>
      </w:r>
      <w:bookmarkStart w:id="20" w:name="tiao_9_kuan_1"/>
      <w:bookmarkEnd w:id="20"/>
      <w:r>
        <w:rPr>
          <w:rFonts w:ascii="宋体" w:hAnsi="宋体" w:eastAsia="宋体" w:cs="宋体"/>
          <w:color w:val="000000"/>
          <w:sz w:val="27"/>
          <w:szCs w:val="27"/>
          <w:vertAlign w:val="baseline"/>
        </w:rPr>
        <w:t xml:space="preserve"> 对省审计厅公布的公开招标课题，有投标意向的单位按要求组成课题组，以课题组为单位进行立项申报。</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BB3C440">
      <w:pPr>
        <w:pStyle w:val="11"/>
        <w:pBdr>
          <w:top w:val="none" w:color="auto" w:sz="0" w:space="0"/>
          <w:left w:val="none" w:color="auto" w:sz="0" w:space="0"/>
          <w:bottom w:val="none" w:color="auto" w:sz="0" w:space="0"/>
          <w:right w:val="none" w:color="auto" w:sz="0" w:space="0"/>
        </w:pBdr>
        <w:spacing w:before="450" w:after="0" w:line="600" w:lineRule="atLeast"/>
        <w:ind w:left="375" w:right="375"/>
        <w:rPr>
          <w:rFonts w:ascii="宋体" w:hAnsi="宋体" w:eastAsia="宋体" w:cs="宋体"/>
          <w:color w:val="000000"/>
          <w:sz w:val="27"/>
          <w:szCs w:val="27"/>
        </w:rPr>
      </w:pPr>
      <w:bookmarkStart w:id="21" w:name="tiao_10"/>
      <w:bookmarkEnd w:id="21"/>
      <w:r>
        <w:rPr>
          <w:rStyle w:val="23"/>
          <w:rFonts w:ascii="宋体" w:hAnsi="宋体" w:eastAsia="宋体" w:cs="宋体"/>
          <w:b/>
          <w:bCs/>
          <w:color w:val="000000"/>
          <w:sz w:val="27"/>
          <w:szCs w:val="27"/>
        </w:rPr>
        <w:t>第十条</w:t>
      </w:r>
      <w:bookmarkStart w:id="22" w:name="tiao_10_kuan_1"/>
      <w:bookmarkEnd w:id="22"/>
      <w:r>
        <w:rPr>
          <w:rFonts w:ascii="宋体" w:hAnsi="宋体" w:eastAsia="宋体" w:cs="宋体"/>
          <w:color w:val="000000"/>
          <w:sz w:val="27"/>
          <w:szCs w:val="27"/>
          <w:vertAlign w:val="baseline"/>
        </w:rPr>
        <w:t xml:space="preserve"> 申请省审计厅审计科研课题者应当符合下列条件：</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B9F6FA9">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23" w:name="tiao_10_kuan_1_xiang_1"/>
      <w:bookmarkEnd w:id="23"/>
      <w:r>
        <w:rPr>
          <w:rFonts w:ascii="宋体" w:hAnsi="宋体" w:eastAsia="宋体" w:cs="宋体"/>
          <w:color w:val="000000"/>
          <w:sz w:val="27"/>
          <w:szCs w:val="27"/>
          <w:vertAlign w:val="baseline"/>
        </w:rPr>
        <w:t>（一）遵守《</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"https://www.pkulaw.com/chl/45787aa66622a573bdfb.html?way=textSlc" </w:instrText>
      </w:r>
      <w:r>
        <w:rPr>
          <w:rFonts w:ascii="宋体" w:hAnsi="宋体" w:eastAsia="宋体" w:cs="宋体"/>
          <w:color w:val="000000"/>
          <w:sz w:val="27"/>
          <w:szCs w:val="27"/>
          <w:vertAlign w:val="baseline"/>
        </w:rPr>
        <w:fldChar w:fldCharType="separate"/>
      </w:r>
      <w:r>
        <w:rPr>
          <w:rStyle w:val="25"/>
          <w:rFonts w:ascii="宋体" w:hAnsi="宋体" w:eastAsia="宋体" w:cs="宋体"/>
          <w:sz w:val="27"/>
          <w:szCs w:val="27"/>
        </w:rPr>
        <w:t>中华人民共和国宪法</w:t>
      </w:r>
      <w:r>
        <w:rPr>
          <w:rStyle w:val="25"/>
          <w:rFonts w:ascii="宋体" w:hAnsi="宋体" w:eastAsia="宋体" w:cs="宋体"/>
          <w:sz w:val="27"/>
          <w:szCs w:val="27"/>
        </w:rPr>
        <w:fldChar w:fldCharType="end"/>
      </w:r>
      <w:r>
        <w:rPr>
          <w:rFonts w:ascii="宋体" w:hAnsi="宋体" w:eastAsia="宋体" w:cs="宋体"/>
          <w:color w:val="000000"/>
          <w:sz w:val="27"/>
          <w:szCs w:val="27"/>
          <w:vertAlign w:val="baseline"/>
        </w:rPr>
        <w:t>》和相关法律法规；</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52DAC5C">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24" w:name="tiao_10_kuan_1_xiang_2"/>
      <w:bookmarkEnd w:id="24"/>
      <w:r>
        <w:rPr>
          <w:rFonts w:ascii="宋体" w:hAnsi="宋体" w:eastAsia="宋体" w:cs="宋体"/>
          <w:color w:val="000000"/>
          <w:sz w:val="27"/>
          <w:szCs w:val="27"/>
          <w:vertAlign w:val="baseline"/>
        </w:rPr>
        <w:t>（二）一项课题原则上只能有一个课题负责人，必要时，可申请实行理论和实务双负责人；</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7DF491F">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25" w:name="tiao_10_kuan_1_xiang_3"/>
      <w:bookmarkEnd w:id="25"/>
      <w:r>
        <w:rPr>
          <w:rFonts w:ascii="宋体" w:hAnsi="宋体" w:eastAsia="宋体" w:cs="宋体"/>
          <w:color w:val="000000"/>
          <w:sz w:val="27"/>
          <w:szCs w:val="27"/>
          <w:vertAlign w:val="baseline"/>
        </w:rPr>
        <w:t>（三）课题负责人一般应当具有副高级（含）以上专业技术职称或相当的专业胜任能力，或具有博士学位或担任副处级（含）以上职务，能够从事实质性研究工作，拥有组织、领导课题研究的能力；</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17D9A49">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26" w:name="tiao_10_kuan_1_xiang_4"/>
      <w:bookmarkEnd w:id="26"/>
      <w:r>
        <w:rPr>
          <w:rFonts w:ascii="宋体" w:hAnsi="宋体" w:eastAsia="宋体" w:cs="宋体"/>
          <w:color w:val="000000"/>
          <w:sz w:val="27"/>
          <w:szCs w:val="27"/>
          <w:vertAlign w:val="baseline"/>
        </w:rPr>
        <w:t>（四）申请课题的负责人同年申请和参与申请省审计厅审计科研课题数合计限1项，主要参与者合计限2项；申请课题的负责人过去负责的省审计厅审计科研课题已结项，在以往任何课题申报和研究中无违背学术道德和学术不端行为；</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3B0D7BF9">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27" w:name="tiao_10_kuan_1_xiang_5"/>
      <w:bookmarkEnd w:id="27"/>
      <w:r>
        <w:rPr>
          <w:rFonts w:ascii="宋体" w:hAnsi="宋体" w:eastAsia="宋体" w:cs="宋体"/>
          <w:color w:val="000000"/>
          <w:sz w:val="27"/>
          <w:szCs w:val="27"/>
          <w:vertAlign w:val="baseline"/>
        </w:rPr>
        <w:t>（五）公开招标课题和自主参与课题的负责人需正式任职于广东省内党政机关、企事业单位、社会群团组织等单位，课题开展研究期内能够在任职单位开展实质性研究工作，有特别要求的项目除外；</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F2D9820">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28" w:name="tiao_10_kuan_1_xiang_6"/>
      <w:bookmarkEnd w:id="28"/>
      <w:r>
        <w:rPr>
          <w:rFonts w:ascii="宋体" w:hAnsi="宋体" w:eastAsia="宋体" w:cs="宋体"/>
          <w:color w:val="000000"/>
          <w:sz w:val="27"/>
          <w:szCs w:val="27"/>
          <w:vertAlign w:val="baseline"/>
        </w:rPr>
        <w:t>（六）经所在单位批准。</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8190A85">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29" w:name="tiao_11"/>
      <w:bookmarkEnd w:id="29"/>
      <w:r>
        <w:rPr>
          <w:rStyle w:val="23"/>
          <w:rFonts w:ascii="宋体" w:hAnsi="宋体" w:eastAsia="宋体" w:cs="宋体"/>
          <w:b/>
          <w:bCs/>
          <w:color w:val="000000"/>
          <w:sz w:val="27"/>
          <w:szCs w:val="27"/>
        </w:rPr>
        <w:t>第十一条</w:t>
      </w:r>
      <w:bookmarkStart w:id="30" w:name="tiao_11_kuan_1"/>
      <w:bookmarkEnd w:id="30"/>
      <w:r>
        <w:rPr>
          <w:rFonts w:ascii="宋体" w:hAnsi="宋体" w:eastAsia="宋体" w:cs="宋体"/>
          <w:color w:val="000000"/>
          <w:sz w:val="27"/>
          <w:szCs w:val="27"/>
          <w:vertAlign w:val="baseline"/>
        </w:rPr>
        <w:t xml:space="preserve"> 申请省审计厅审计科研课题者应当按要求认真填写《广东省审计厅审计科研课题立项申请表》，并在规定的时间前上报。</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4DDA1C0">
      <w:pPr>
        <w:pStyle w:val="11"/>
        <w:pBdr>
          <w:top w:val="none" w:color="auto" w:sz="0" w:space="0"/>
          <w:left w:val="none" w:color="auto" w:sz="0" w:space="0"/>
          <w:bottom w:val="none" w:color="auto" w:sz="0" w:space="0"/>
          <w:right w:val="none" w:color="auto" w:sz="0" w:space="0"/>
        </w:pBdr>
        <w:spacing w:before="450" w:after="0" w:line="600" w:lineRule="atLeast"/>
        <w:ind w:left="375" w:right="375"/>
        <w:rPr>
          <w:rFonts w:ascii="宋体" w:hAnsi="宋体" w:eastAsia="宋体" w:cs="宋体"/>
          <w:color w:val="000000"/>
          <w:sz w:val="27"/>
          <w:szCs w:val="27"/>
        </w:rPr>
      </w:pPr>
      <w:bookmarkStart w:id="31" w:name="tiao_12"/>
      <w:bookmarkEnd w:id="31"/>
      <w:r>
        <w:rPr>
          <w:rStyle w:val="23"/>
          <w:rFonts w:ascii="宋体" w:hAnsi="宋体" w:eastAsia="宋体" w:cs="宋体"/>
          <w:b/>
          <w:bCs/>
          <w:color w:val="000000"/>
          <w:sz w:val="27"/>
          <w:szCs w:val="27"/>
        </w:rPr>
        <w:t>第十二条</w:t>
      </w:r>
      <w:bookmarkStart w:id="32" w:name="tiao_12_kuan_1"/>
      <w:bookmarkEnd w:id="32"/>
      <w:r>
        <w:rPr>
          <w:rFonts w:ascii="宋体" w:hAnsi="宋体" w:eastAsia="宋体" w:cs="宋体"/>
          <w:color w:val="000000"/>
          <w:sz w:val="27"/>
          <w:szCs w:val="27"/>
          <w:vertAlign w:val="baseline"/>
        </w:rPr>
        <w:t xml:space="preserve"> 省审计厅按照“公正、公平、公开”的原则，组织专家对课题进行评审。程序如下：</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595BD6E">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33" w:name="tiao_12_kuan_1_xiang_1"/>
      <w:bookmarkEnd w:id="33"/>
      <w:r>
        <w:rPr>
          <w:rFonts w:ascii="宋体" w:hAnsi="宋体" w:eastAsia="宋体" w:cs="宋体"/>
          <w:color w:val="000000"/>
          <w:sz w:val="27"/>
          <w:szCs w:val="27"/>
          <w:vertAlign w:val="baseline"/>
        </w:rPr>
        <w:t>（一）初审。由省审计厅按本办法第十条和第十一条各项内容进行初次审查，经审查合格者方可进入评审范围。</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C9B400D">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34" w:name="tiao_12_kuan_1_xiang_2"/>
      <w:bookmarkEnd w:id="34"/>
      <w:r>
        <w:rPr>
          <w:rFonts w:ascii="宋体" w:hAnsi="宋体" w:eastAsia="宋体" w:cs="宋体"/>
          <w:color w:val="000000"/>
          <w:sz w:val="27"/>
          <w:szCs w:val="27"/>
          <w:vertAlign w:val="baseline"/>
        </w:rPr>
        <w:t>（二）评审。将初审合格的《广东省审计厅审计科研课题立项申请表》，分送至少3名在相关研究领域具有权威性的知名学者或者实践专家进行评审，专家就课题研究内容、课题研究方案设计、研究能力等出具评审意见。</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CB33B36">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35" w:name="tiao_12_kuan_1_xiang_3"/>
      <w:bookmarkEnd w:id="35"/>
      <w:r>
        <w:rPr>
          <w:rFonts w:ascii="宋体" w:hAnsi="宋体" w:eastAsia="宋体" w:cs="宋体"/>
          <w:color w:val="000000"/>
          <w:sz w:val="27"/>
          <w:szCs w:val="27"/>
          <w:vertAlign w:val="baseline"/>
        </w:rPr>
        <w:t>（三）立项。省审计厅根据专家评审意见进行复核，形成复核意见，经省审计厅主要负责人或厅长办公会议审定后，统一印发立项通知。</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0BCEB23">
      <w:pPr>
        <w:pStyle w:val="21"/>
        <w:pBdr>
          <w:top w:val="none" w:color="auto" w:sz="0" w:space="0"/>
          <w:left w:val="none" w:color="auto" w:sz="0" w:space="0"/>
          <w:bottom w:val="none" w:color="auto" w:sz="0" w:space="0"/>
          <w:right w:val="none" w:color="auto" w:sz="0" w:space="0"/>
        </w:pBdr>
        <w:spacing w:before="450" w:after="0"/>
        <w:ind w:left="375" w:right="375"/>
        <w:jc w:val="center"/>
        <w:textAlignment w:val="baseline"/>
        <w:rPr>
          <w:rFonts w:ascii="宋体" w:hAnsi="宋体" w:eastAsia="宋体" w:cs="宋体"/>
          <w:b/>
          <w:bCs/>
          <w:color w:val="000000"/>
          <w:sz w:val="27"/>
          <w:szCs w:val="27"/>
        </w:rPr>
      </w:pPr>
      <w:bookmarkStart w:id="36" w:name="sort4_zhang_4"/>
      <w:bookmarkEnd w:id="36"/>
      <w:r>
        <w:rPr>
          <w:rFonts w:ascii="宋体" w:hAnsi="宋体" w:eastAsia="宋体" w:cs="宋体"/>
          <w:color w:val="000000"/>
          <w:sz w:val="27"/>
          <w:szCs w:val="27"/>
        </w:rPr>
        <w:t>第四章 中期管理</w:t>
      </w:r>
    </w:p>
    <w:p w14:paraId="05F25EC7">
      <w:pPr>
        <w:pStyle w:val="11"/>
        <w:pBdr>
          <w:top w:val="none" w:color="auto" w:sz="0" w:space="0"/>
          <w:left w:val="none" w:color="auto" w:sz="0" w:space="0"/>
          <w:bottom w:val="none" w:color="auto" w:sz="0" w:space="0"/>
          <w:right w:val="none" w:color="auto" w:sz="0" w:space="0"/>
        </w:pBdr>
        <w:spacing w:before="225" w:after="0" w:line="600" w:lineRule="atLeast"/>
        <w:ind w:left="375" w:right="375"/>
        <w:rPr>
          <w:rFonts w:ascii="宋体" w:hAnsi="宋体" w:eastAsia="宋体" w:cs="宋体"/>
          <w:color w:val="000000"/>
          <w:sz w:val="27"/>
          <w:szCs w:val="27"/>
        </w:rPr>
      </w:pPr>
      <w:bookmarkStart w:id="37" w:name="tiao_13"/>
      <w:bookmarkEnd w:id="37"/>
      <w:r>
        <w:rPr>
          <w:rStyle w:val="23"/>
          <w:rFonts w:ascii="宋体" w:hAnsi="宋体" w:eastAsia="宋体" w:cs="宋体"/>
          <w:b/>
          <w:bCs/>
          <w:color w:val="000000"/>
          <w:sz w:val="27"/>
          <w:szCs w:val="27"/>
        </w:rPr>
        <w:t>第十三条</w:t>
      </w:r>
      <w:bookmarkStart w:id="38" w:name="tiao_13_kuan_1"/>
      <w:bookmarkEnd w:id="38"/>
      <w:r>
        <w:rPr>
          <w:rFonts w:ascii="宋体" w:hAnsi="宋体" w:eastAsia="宋体" w:cs="宋体"/>
          <w:color w:val="000000"/>
          <w:sz w:val="27"/>
          <w:szCs w:val="27"/>
          <w:vertAlign w:val="baseline"/>
        </w:rPr>
        <w:t xml:space="preserve"> 为保证课题研究顺利进行，高质量完成研究任务，课题负责人和课题负责人所在单位应当各负其责，共同做好课题中期管理。</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754516F">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39" w:name="tiao_13_kuan_2"/>
      <w:bookmarkEnd w:id="39"/>
      <w:r>
        <w:rPr>
          <w:rFonts w:ascii="宋体" w:hAnsi="宋体" w:eastAsia="宋体" w:cs="宋体"/>
          <w:color w:val="000000"/>
          <w:sz w:val="27"/>
          <w:szCs w:val="27"/>
          <w:vertAlign w:val="baseline"/>
        </w:rPr>
        <w:t>课题负责人应当做好具体的课题管理工作，组织课题组成员按计划进度和质量要求完成研究任务；课题负责人所在单位应当将省审计厅审计科研课题纳入本单位的科研工作计划，加强对课题研究的监督、管理和指导。</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9D204DC">
      <w:pPr>
        <w:pStyle w:val="11"/>
        <w:pBdr>
          <w:top w:val="none" w:color="auto" w:sz="0" w:space="0"/>
          <w:left w:val="none" w:color="auto" w:sz="0" w:space="0"/>
          <w:bottom w:val="none" w:color="auto" w:sz="0" w:space="0"/>
          <w:right w:val="none" w:color="auto" w:sz="0" w:space="0"/>
        </w:pBdr>
        <w:spacing w:before="450" w:after="0" w:line="600" w:lineRule="atLeast"/>
        <w:ind w:left="375" w:right="375"/>
        <w:rPr>
          <w:rFonts w:ascii="宋体" w:hAnsi="宋体" w:eastAsia="宋体" w:cs="宋体"/>
          <w:color w:val="000000"/>
          <w:sz w:val="27"/>
          <w:szCs w:val="27"/>
        </w:rPr>
      </w:pPr>
      <w:bookmarkStart w:id="40" w:name="tiao_14"/>
      <w:bookmarkEnd w:id="40"/>
      <w:r>
        <w:rPr>
          <w:rStyle w:val="23"/>
          <w:rFonts w:ascii="宋体" w:hAnsi="宋体" w:eastAsia="宋体" w:cs="宋体"/>
          <w:b/>
          <w:bCs/>
          <w:color w:val="000000"/>
          <w:sz w:val="27"/>
          <w:szCs w:val="27"/>
        </w:rPr>
        <w:t>第十四条</w:t>
      </w:r>
      <w:bookmarkStart w:id="41" w:name="tiao_14_kuan_1"/>
      <w:bookmarkEnd w:id="41"/>
      <w:r>
        <w:rPr>
          <w:rFonts w:ascii="宋体" w:hAnsi="宋体" w:eastAsia="宋体" w:cs="宋体"/>
          <w:color w:val="000000"/>
          <w:sz w:val="27"/>
          <w:szCs w:val="27"/>
          <w:vertAlign w:val="baseline"/>
        </w:rPr>
        <w:t xml:space="preserve"> 课题研究过程中，一般不得中途变更和调整经过批准的课题立项申请书中的内容。确有下列情况之一者，课题组应当向省审计厅提出书面变更申请，详细说明变更要求和理由，经过批准后，方可变更。</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7DF96E2">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42" w:name="tiao_14_kuan_1_xiang_1"/>
      <w:bookmarkEnd w:id="42"/>
      <w:r>
        <w:rPr>
          <w:rFonts w:ascii="宋体" w:hAnsi="宋体" w:eastAsia="宋体" w:cs="宋体"/>
          <w:color w:val="000000"/>
          <w:sz w:val="27"/>
          <w:szCs w:val="27"/>
          <w:vertAlign w:val="baseline"/>
        </w:rPr>
        <w:t>（一）变更课题负责人；</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A530657">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43" w:name="tiao_14_kuan_1_xiang_2"/>
      <w:bookmarkEnd w:id="43"/>
      <w:r>
        <w:rPr>
          <w:rFonts w:ascii="宋体" w:hAnsi="宋体" w:eastAsia="宋体" w:cs="宋体"/>
          <w:color w:val="000000"/>
          <w:sz w:val="27"/>
          <w:szCs w:val="27"/>
          <w:vertAlign w:val="baseline"/>
        </w:rPr>
        <w:t>（二）改变课题名称；</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7CCC953C">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44" w:name="tiao_14_kuan_1_xiang_3"/>
      <w:bookmarkEnd w:id="44"/>
      <w:r>
        <w:rPr>
          <w:rFonts w:ascii="宋体" w:hAnsi="宋体" w:eastAsia="宋体" w:cs="宋体"/>
          <w:color w:val="000000"/>
          <w:sz w:val="27"/>
          <w:szCs w:val="27"/>
          <w:vertAlign w:val="baseline"/>
        </w:rPr>
        <w:t>（三）改变最终成果形式；</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BA71468">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45" w:name="tiao_14_kuan_1_xiang_4"/>
      <w:bookmarkEnd w:id="45"/>
      <w:r>
        <w:rPr>
          <w:rFonts w:ascii="宋体" w:hAnsi="宋体" w:eastAsia="宋体" w:cs="宋体"/>
          <w:color w:val="000000"/>
          <w:sz w:val="27"/>
          <w:szCs w:val="27"/>
          <w:vertAlign w:val="baseline"/>
        </w:rPr>
        <w:t>（四）研究内容有重大调整；</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4094550">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46" w:name="tiao_14_kuan_1_xiang_5"/>
      <w:bookmarkEnd w:id="46"/>
      <w:r>
        <w:rPr>
          <w:rFonts w:ascii="宋体" w:hAnsi="宋体" w:eastAsia="宋体" w:cs="宋体"/>
          <w:color w:val="000000"/>
          <w:sz w:val="27"/>
          <w:szCs w:val="27"/>
          <w:vertAlign w:val="baseline"/>
        </w:rPr>
        <w:t>（五）延期三个月以上；</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1322761">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47" w:name="tiao_14_kuan_1_xiang_6"/>
      <w:bookmarkEnd w:id="47"/>
      <w:r>
        <w:rPr>
          <w:rFonts w:ascii="宋体" w:hAnsi="宋体" w:eastAsia="宋体" w:cs="宋体"/>
          <w:color w:val="000000"/>
          <w:sz w:val="27"/>
          <w:szCs w:val="27"/>
          <w:vertAlign w:val="baseline"/>
        </w:rPr>
        <w:t>（六）中止或撤销课题；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AC87A41">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48" w:name="tiao_14_kuan_1_xiang_7"/>
      <w:bookmarkEnd w:id="48"/>
      <w:r>
        <w:rPr>
          <w:rFonts w:ascii="宋体" w:hAnsi="宋体" w:eastAsia="宋体" w:cs="宋体"/>
          <w:color w:val="000000"/>
          <w:sz w:val="27"/>
          <w:szCs w:val="27"/>
          <w:vertAlign w:val="baseline"/>
        </w:rPr>
        <w:t>（七）变更或增补课题组成员；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7E8709E">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49" w:name="tiao_14_kuan_1_xiang_8"/>
      <w:bookmarkEnd w:id="49"/>
      <w:r>
        <w:rPr>
          <w:rFonts w:ascii="宋体" w:hAnsi="宋体" w:eastAsia="宋体" w:cs="宋体"/>
          <w:color w:val="000000"/>
          <w:sz w:val="27"/>
          <w:szCs w:val="27"/>
          <w:vertAlign w:val="baseline"/>
        </w:rPr>
        <w:t>（八）其他重要事项的变更。</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6B9E730">
      <w:pPr>
        <w:pStyle w:val="11"/>
        <w:pBdr>
          <w:top w:val="none" w:color="auto" w:sz="0" w:space="0"/>
          <w:left w:val="none" w:color="auto" w:sz="0" w:space="0"/>
          <w:bottom w:val="none" w:color="auto" w:sz="0" w:space="0"/>
          <w:right w:val="none" w:color="auto" w:sz="0" w:space="0"/>
        </w:pBdr>
        <w:spacing w:before="450" w:after="0" w:line="600" w:lineRule="atLeast"/>
        <w:ind w:left="375" w:right="375"/>
        <w:rPr>
          <w:rFonts w:ascii="宋体" w:hAnsi="宋体" w:eastAsia="宋体" w:cs="宋体"/>
          <w:color w:val="000000"/>
          <w:sz w:val="27"/>
          <w:szCs w:val="27"/>
        </w:rPr>
      </w:pPr>
      <w:bookmarkStart w:id="50" w:name="tiao_15"/>
      <w:bookmarkEnd w:id="50"/>
      <w:r>
        <w:rPr>
          <w:rStyle w:val="23"/>
          <w:rFonts w:ascii="宋体" w:hAnsi="宋体" w:eastAsia="宋体" w:cs="宋体"/>
          <w:b/>
          <w:bCs/>
          <w:color w:val="000000"/>
          <w:sz w:val="27"/>
          <w:szCs w:val="27"/>
        </w:rPr>
        <w:t>第十五条</w:t>
      </w:r>
      <w:bookmarkStart w:id="51" w:name="tiao_15_kuan_1"/>
      <w:bookmarkEnd w:id="51"/>
      <w:r>
        <w:rPr>
          <w:rFonts w:ascii="宋体" w:hAnsi="宋体" w:eastAsia="宋体" w:cs="宋体"/>
          <w:color w:val="000000"/>
          <w:sz w:val="27"/>
          <w:szCs w:val="27"/>
          <w:vertAlign w:val="baseline"/>
        </w:rPr>
        <w:t xml:space="preserve"> 课题研究过程中，有下列情况之一，应当予中止或撤销课题：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85E5C76">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52" w:name="tiao_15_kuan_1_xiang_1"/>
      <w:bookmarkEnd w:id="52"/>
      <w:r>
        <w:rPr>
          <w:rFonts w:ascii="宋体" w:hAnsi="宋体" w:eastAsia="宋体" w:cs="宋体"/>
          <w:color w:val="000000"/>
          <w:sz w:val="27"/>
          <w:szCs w:val="27"/>
          <w:vertAlign w:val="baseline"/>
        </w:rPr>
        <w:t>（一）研究成果有严重政治问题或学术质量低劣；</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D090724">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53" w:name="tiao_15_kuan_1_xiang_2"/>
      <w:bookmarkEnd w:id="53"/>
      <w:r>
        <w:rPr>
          <w:rFonts w:ascii="宋体" w:hAnsi="宋体" w:eastAsia="宋体" w:cs="宋体"/>
          <w:color w:val="000000"/>
          <w:sz w:val="27"/>
          <w:szCs w:val="27"/>
          <w:vertAlign w:val="baseline"/>
        </w:rPr>
        <w:t>（二）在项目研究过程中有剽窃他人科研成果或者弄虚作假等学术不端行为；</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EBF2D2E">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54" w:name="tiao_15_kuan_1_xiang_3"/>
      <w:bookmarkEnd w:id="54"/>
      <w:r>
        <w:rPr>
          <w:rFonts w:ascii="宋体" w:hAnsi="宋体" w:eastAsia="宋体" w:cs="宋体"/>
          <w:color w:val="000000"/>
          <w:sz w:val="27"/>
          <w:szCs w:val="27"/>
          <w:vertAlign w:val="baseline"/>
        </w:rPr>
        <w:t>（三）未经批准擅自进行课题变更或成果与课题设计严重不符；</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90C617C">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55" w:name="tiao_15_kuan_1_xiang_4"/>
      <w:bookmarkEnd w:id="55"/>
      <w:r>
        <w:rPr>
          <w:rFonts w:ascii="宋体" w:hAnsi="宋体" w:eastAsia="宋体" w:cs="宋体"/>
          <w:color w:val="000000"/>
          <w:sz w:val="27"/>
          <w:szCs w:val="27"/>
          <w:vertAlign w:val="baseline"/>
        </w:rPr>
        <w:t>（四）严重违反项目经费使用和其他管理制度；</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3D4B34C0">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56" w:name="tiao_15_kuan_1_xiang_5"/>
      <w:bookmarkEnd w:id="56"/>
      <w:r>
        <w:rPr>
          <w:rFonts w:ascii="宋体" w:hAnsi="宋体" w:eastAsia="宋体" w:cs="宋体"/>
          <w:color w:val="000000"/>
          <w:sz w:val="27"/>
          <w:szCs w:val="27"/>
          <w:vertAlign w:val="baseline"/>
        </w:rPr>
        <w:t>（五）第一次结项评审未通过，经修改后仍未通过；</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1BE920C">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57" w:name="tiao_15_kuan_1_xiang_6"/>
      <w:bookmarkEnd w:id="57"/>
      <w:r>
        <w:rPr>
          <w:rFonts w:ascii="宋体" w:hAnsi="宋体" w:eastAsia="宋体" w:cs="宋体"/>
          <w:color w:val="000000"/>
          <w:sz w:val="27"/>
          <w:szCs w:val="27"/>
          <w:vertAlign w:val="baseline"/>
        </w:rPr>
        <w:t>（六）在清理期（项目立项后的第3年）内未完成且延期申请未获批准；</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7843E2D">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58" w:name="tiao_15_kuan_1_xiang_7"/>
      <w:bookmarkEnd w:id="58"/>
      <w:r>
        <w:rPr>
          <w:rFonts w:ascii="宋体" w:hAnsi="宋体" w:eastAsia="宋体" w:cs="宋体"/>
          <w:color w:val="000000"/>
          <w:sz w:val="27"/>
          <w:szCs w:val="27"/>
          <w:vertAlign w:val="baseline"/>
        </w:rPr>
        <w:t>（七）其他应当中止或撤销课题的行为。</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333B338E">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59" w:name="tiao_16"/>
      <w:bookmarkEnd w:id="59"/>
      <w:r>
        <w:rPr>
          <w:rStyle w:val="23"/>
          <w:rFonts w:ascii="宋体" w:hAnsi="宋体" w:eastAsia="宋体" w:cs="宋体"/>
          <w:b/>
          <w:bCs/>
          <w:color w:val="000000"/>
          <w:sz w:val="27"/>
          <w:szCs w:val="27"/>
        </w:rPr>
        <w:t>第十六条</w:t>
      </w:r>
      <w:bookmarkStart w:id="60" w:name="tiao_16_kuan_1"/>
      <w:bookmarkEnd w:id="60"/>
      <w:r>
        <w:rPr>
          <w:rFonts w:ascii="宋体" w:hAnsi="宋体" w:eastAsia="宋体" w:cs="宋体"/>
          <w:color w:val="000000"/>
          <w:sz w:val="27"/>
          <w:szCs w:val="27"/>
          <w:vertAlign w:val="baseline"/>
        </w:rPr>
        <w:t xml:space="preserve"> 课题负责人对中止或者撤销决定不服的，可以自收到通知之日起15日内，向省审计厅提出复审申请。省审计厅自收到复审申请之日起60日内完成审查。认为原决定符合本办法规定的，予以维持，并书面通知申请人；认为原决定不符合本办法规定的，撤销原决定，重新组织评审专家进行评审、做出决定，并书面通知课题负责人及其所在单位。</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E4A07C7">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61" w:name="tiao_17"/>
      <w:bookmarkEnd w:id="61"/>
      <w:r>
        <w:rPr>
          <w:rStyle w:val="23"/>
          <w:rFonts w:ascii="宋体" w:hAnsi="宋体" w:eastAsia="宋体" w:cs="宋体"/>
          <w:b/>
          <w:bCs/>
          <w:color w:val="000000"/>
          <w:sz w:val="27"/>
          <w:szCs w:val="27"/>
        </w:rPr>
        <w:t>第十七条</w:t>
      </w:r>
      <w:bookmarkStart w:id="62" w:name="tiao_17_kuan_1"/>
      <w:bookmarkEnd w:id="62"/>
      <w:r>
        <w:rPr>
          <w:rFonts w:ascii="宋体" w:hAnsi="宋体" w:eastAsia="宋体" w:cs="宋体"/>
          <w:color w:val="000000"/>
          <w:sz w:val="27"/>
          <w:szCs w:val="27"/>
          <w:vertAlign w:val="baseline"/>
        </w:rPr>
        <w:t xml:space="preserve"> 被中止课题的负责人3年内不得申报省审计厅审计科研课题，被撤销课题的负责人5年内不得申报省审计厅审计科研课题。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CB90F12">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63" w:name="tiao_18"/>
      <w:bookmarkEnd w:id="63"/>
      <w:r>
        <w:rPr>
          <w:rStyle w:val="23"/>
          <w:rFonts w:ascii="宋体" w:hAnsi="宋体" w:eastAsia="宋体" w:cs="宋体"/>
          <w:b/>
          <w:bCs/>
          <w:color w:val="000000"/>
          <w:sz w:val="27"/>
          <w:szCs w:val="27"/>
        </w:rPr>
        <w:t>第十八条</w:t>
      </w:r>
      <w:bookmarkStart w:id="64" w:name="tiao_18_kuan_1"/>
      <w:bookmarkEnd w:id="64"/>
      <w:r>
        <w:rPr>
          <w:rFonts w:ascii="宋体" w:hAnsi="宋体" w:eastAsia="宋体" w:cs="宋体"/>
          <w:color w:val="000000"/>
          <w:sz w:val="27"/>
          <w:szCs w:val="27"/>
          <w:vertAlign w:val="baseline"/>
        </w:rPr>
        <w:t xml:space="preserve"> 为确保实现课题研究目标，省审计厅组织对课题进行中期检查，聘请有关专家对课题研究的主要思路、进展情况、研究质量等进行检查和指导，并将中期检查意见及时反馈给课题负责人。课题负责人应当认真研究吸纳中期检查意见，确保课题研究目标实现。</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9C9B500">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65" w:name="tiao_19"/>
      <w:bookmarkEnd w:id="65"/>
      <w:r>
        <w:rPr>
          <w:rStyle w:val="23"/>
          <w:rFonts w:ascii="宋体" w:hAnsi="宋体" w:eastAsia="宋体" w:cs="宋体"/>
          <w:b/>
          <w:bCs/>
          <w:color w:val="000000"/>
          <w:sz w:val="27"/>
          <w:szCs w:val="27"/>
        </w:rPr>
        <w:t>第十九条</w:t>
      </w:r>
      <w:bookmarkStart w:id="66" w:name="tiao_19_kuan_1"/>
      <w:bookmarkEnd w:id="66"/>
      <w:r>
        <w:rPr>
          <w:rFonts w:ascii="宋体" w:hAnsi="宋体" w:eastAsia="宋体" w:cs="宋体"/>
          <w:color w:val="000000"/>
          <w:sz w:val="27"/>
          <w:szCs w:val="27"/>
          <w:vertAlign w:val="baseline"/>
        </w:rPr>
        <w:t xml:space="preserve"> 为提高课题研究成果的质量和水平，在课题研究结项评审前，可以根据情况组织召开课题研究成果汇报会，对进一步提升课题研究成果提供指导。</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76C34783">
      <w:pPr>
        <w:pStyle w:val="21"/>
        <w:pBdr>
          <w:top w:val="none" w:color="auto" w:sz="0" w:space="0"/>
          <w:left w:val="none" w:color="auto" w:sz="0" w:space="0"/>
          <w:bottom w:val="none" w:color="auto" w:sz="0" w:space="0"/>
          <w:right w:val="none" w:color="auto" w:sz="0" w:space="0"/>
        </w:pBdr>
        <w:spacing w:before="450" w:after="0"/>
        <w:ind w:left="375" w:right="375"/>
        <w:jc w:val="center"/>
        <w:textAlignment w:val="baseline"/>
        <w:rPr>
          <w:rFonts w:ascii="宋体" w:hAnsi="宋体" w:eastAsia="宋体" w:cs="宋体"/>
          <w:b/>
          <w:bCs/>
          <w:color w:val="000000"/>
          <w:sz w:val="27"/>
          <w:szCs w:val="27"/>
        </w:rPr>
      </w:pPr>
      <w:bookmarkStart w:id="67" w:name="sort5_zhang_5"/>
      <w:bookmarkEnd w:id="67"/>
      <w:r>
        <w:rPr>
          <w:rFonts w:ascii="宋体" w:hAnsi="宋体" w:eastAsia="宋体" w:cs="宋体"/>
          <w:color w:val="000000"/>
          <w:sz w:val="27"/>
          <w:szCs w:val="27"/>
        </w:rPr>
        <w:t>第五章 结 项</w:t>
      </w:r>
    </w:p>
    <w:p w14:paraId="34D931A9">
      <w:pPr>
        <w:pStyle w:val="11"/>
        <w:pBdr>
          <w:top w:val="none" w:color="auto" w:sz="0" w:space="0"/>
          <w:left w:val="none" w:color="auto" w:sz="0" w:space="0"/>
          <w:bottom w:val="none" w:color="auto" w:sz="0" w:space="0"/>
          <w:right w:val="none" w:color="auto" w:sz="0" w:space="0"/>
        </w:pBdr>
        <w:spacing w:before="225" w:after="450" w:line="600" w:lineRule="atLeast"/>
        <w:ind w:left="375" w:right="375"/>
        <w:rPr>
          <w:rFonts w:ascii="宋体" w:hAnsi="宋体" w:eastAsia="宋体" w:cs="宋体"/>
          <w:color w:val="000000"/>
          <w:sz w:val="27"/>
          <w:szCs w:val="27"/>
        </w:rPr>
      </w:pPr>
      <w:bookmarkStart w:id="68" w:name="tiao_20"/>
      <w:bookmarkEnd w:id="68"/>
      <w:r>
        <w:rPr>
          <w:rStyle w:val="23"/>
          <w:rFonts w:ascii="宋体" w:hAnsi="宋体" w:eastAsia="宋体" w:cs="宋体"/>
          <w:b/>
          <w:bCs/>
          <w:color w:val="000000"/>
          <w:sz w:val="27"/>
          <w:szCs w:val="27"/>
        </w:rPr>
        <w:t>第二十条</w:t>
      </w:r>
      <w:bookmarkStart w:id="69" w:name="tiao_20_kuan_1"/>
      <w:bookmarkEnd w:id="69"/>
      <w:r>
        <w:rPr>
          <w:rFonts w:ascii="宋体" w:hAnsi="宋体" w:eastAsia="宋体" w:cs="宋体"/>
          <w:color w:val="000000"/>
          <w:sz w:val="27"/>
          <w:szCs w:val="27"/>
          <w:vertAlign w:val="baseline"/>
        </w:rPr>
        <w:t xml:space="preserve"> 省审计厅审计科研课题成果形式主要包括研究报告、论文、专著和指南等。研究报告和论文的完成时限一般为5至12个月，专著和指南一般为1至2年。</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7BFCB80">
      <w:pPr>
        <w:pStyle w:val="11"/>
        <w:pBdr>
          <w:top w:val="none" w:color="auto" w:sz="0" w:space="0"/>
          <w:left w:val="none" w:color="auto" w:sz="0" w:space="0"/>
          <w:bottom w:val="none" w:color="auto" w:sz="0" w:space="0"/>
          <w:right w:val="none" w:color="auto" w:sz="0" w:space="0"/>
        </w:pBdr>
        <w:spacing w:before="450" w:after="0" w:line="600" w:lineRule="atLeast"/>
        <w:ind w:left="375" w:right="375"/>
        <w:rPr>
          <w:rFonts w:ascii="宋体" w:hAnsi="宋体" w:eastAsia="宋体" w:cs="宋体"/>
          <w:color w:val="000000"/>
          <w:sz w:val="27"/>
          <w:szCs w:val="27"/>
        </w:rPr>
      </w:pPr>
      <w:bookmarkStart w:id="70" w:name="tiao_21"/>
      <w:bookmarkEnd w:id="70"/>
      <w:r>
        <w:rPr>
          <w:rStyle w:val="23"/>
          <w:rFonts w:ascii="宋体" w:hAnsi="宋体" w:eastAsia="宋体" w:cs="宋体"/>
          <w:b/>
          <w:bCs/>
          <w:color w:val="000000"/>
          <w:sz w:val="27"/>
          <w:szCs w:val="27"/>
        </w:rPr>
        <w:t>第二十一条</w:t>
      </w:r>
      <w:bookmarkStart w:id="71" w:name="tiao_21_kuan_1"/>
      <w:bookmarkEnd w:id="71"/>
      <w:r>
        <w:rPr>
          <w:rFonts w:ascii="宋体" w:hAnsi="宋体" w:eastAsia="宋体" w:cs="宋体"/>
          <w:color w:val="000000"/>
          <w:sz w:val="27"/>
          <w:szCs w:val="27"/>
          <w:vertAlign w:val="baseline"/>
        </w:rPr>
        <w:t xml:space="preserve"> 申请结项的课题研究成果应当符合下列相关成果类型的条件：</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154DF9A">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72" w:name="tiao_21_kuan_1_xiang_1"/>
      <w:bookmarkEnd w:id="72"/>
      <w:r>
        <w:rPr>
          <w:rFonts w:ascii="宋体" w:hAnsi="宋体" w:eastAsia="宋体" w:cs="宋体"/>
          <w:color w:val="000000"/>
          <w:sz w:val="27"/>
          <w:szCs w:val="27"/>
          <w:vertAlign w:val="baseline"/>
        </w:rPr>
        <w:t>（一）研究报告，要求2.5万字以上；</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1A9AA55">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73" w:name="tiao_21_kuan_1_xiang_2"/>
      <w:bookmarkEnd w:id="73"/>
      <w:r>
        <w:rPr>
          <w:rFonts w:ascii="宋体" w:hAnsi="宋体" w:eastAsia="宋体" w:cs="宋体"/>
          <w:color w:val="000000"/>
          <w:sz w:val="27"/>
          <w:szCs w:val="27"/>
          <w:vertAlign w:val="baseline"/>
        </w:rPr>
        <w:t>（二）论文，单篇论文要求1万字以上，且以课题负责人作为第一署名人在财经审计类核心期刊公开发表论文不少于2篇；</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3FDDBFB">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74" w:name="tiao_21_kuan_1_xiang_3"/>
      <w:bookmarkEnd w:id="74"/>
      <w:r>
        <w:rPr>
          <w:rFonts w:ascii="宋体" w:hAnsi="宋体" w:eastAsia="宋体" w:cs="宋体"/>
          <w:color w:val="000000"/>
          <w:sz w:val="27"/>
          <w:szCs w:val="27"/>
          <w:vertAlign w:val="baseline"/>
        </w:rPr>
        <w:t>（三）专著，要求10万字以上；</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CF51C8B">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75" w:name="tiao_21_kuan_1_xiang_4"/>
      <w:bookmarkEnd w:id="75"/>
      <w:r>
        <w:rPr>
          <w:rFonts w:ascii="宋体" w:hAnsi="宋体" w:eastAsia="宋体" w:cs="宋体"/>
          <w:color w:val="000000"/>
          <w:sz w:val="27"/>
          <w:szCs w:val="27"/>
          <w:vertAlign w:val="baseline"/>
        </w:rPr>
        <w:t>（四）指南，应当被省级以上政府部门正式推广采用。</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79535B2">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76" w:name="tiao_22"/>
      <w:bookmarkEnd w:id="76"/>
      <w:r>
        <w:rPr>
          <w:rStyle w:val="23"/>
          <w:rFonts w:ascii="宋体" w:hAnsi="宋体" w:eastAsia="宋体" w:cs="宋体"/>
          <w:b/>
          <w:bCs/>
          <w:color w:val="000000"/>
          <w:sz w:val="27"/>
          <w:szCs w:val="27"/>
        </w:rPr>
        <w:t>第二十二条</w:t>
      </w:r>
      <w:bookmarkStart w:id="77" w:name="tiao_22_kuan_1"/>
      <w:bookmarkEnd w:id="77"/>
      <w:r>
        <w:rPr>
          <w:rFonts w:ascii="宋体" w:hAnsi="宋体" w:eastAsia="宋体" w:cs="宋体"/>
          <w:color w:val="000000"/>
          <w:sz w:val="27"/>
          <w:szCs w:val="27"/>
          <w:vertAlign w:val="baseline"/>
        </w:rPr>
        <w:t xml:space="preserve"> 课题研究完成后，课题负责人应当按要求填写《广东省审计厅审计科研课题结项申请书》，连同课题研究成果和专业文献相似性检测平台出具的查重报告（所有材料均应含电子版和纸质版），报送省审计厅申请办理结项。</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314A8F6">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78" w:name="tiao_23"/>
      <w:bookmarkEnd w:id="78"/>
      <w:r>
        <w:rPr>
          <w:rStyle w:val="23"/>
          <w:rFonts w:ascii="宋体" w:hAnsi="宋体" w:eastAsia="宋体" w:cs="宋体"/>
          <w:b/>
          <w:bCs/>
          <w:color w:val="000000"/>
          <w:sz w:val="27"/>
          <w:szCs w:val="27"/>
        </w:rPr>
        <w:t>第二十三条</w:t>
      </w:r>
      <w:bookmarkStart w:id="79" w:name="tiao_23_kuan_1"/>
      <w:bookmarkEnd w:id="79"/>
      <w:r>
        <w:rPr>
          <w:rFonts w:ascii="宋体" w:hAnsi="宋体" w:eastAsia="宋体" w:cs="宋体"/>
          <w:color w:val="000000"/>
          <w:sz w:val="27"/>
          <w:szCs w:val="27"/>
          <w:vertAlign w:val="baseline"/>
        </w:rPr>
        <w:t xml:space="preserve"> 课题结项成果查重报告总文字复制比不得超过17%（除去本人在项目研究期间发表的论文阶段成果复制比）。检测结果将与课题结项、补助经费拨付及课题负责人学术诚信等挂钩。</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7A21BE4C">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80" w:name="tiao_24"/>
      <w:bookmarkEnd w:id="80"/>
      <w:r>
        <w:rPr>
          <w:rStyle w:val="23"/>
          <w:rFonts w:ascii="宋体" w:hAnsi="宋体" w:eastAsia="宋体" w:cs="宋体"/>
          <w:b/>
          <w:bCs/>
          <w:color w:val="000000"/>
          <w:sz w:val="27"/>
          <w:szCs w:val="27"/>
        </w:rPr>
        <w:t>第二十四条</w:t>
      </w:r>
      <w:bookmarkStart w:id="81" w:name="tiao_24_kuan_1"/>
      <w:bookmarkEnd w:id="81"/>
      <w:r>
        <w:rPr>
          <w:rFonts w:ascii="宋体" w:hAnsi="宋体" w:eastAsia="宋体" w:cs="宋体"/>
          <w:color w:val="000000"/>
          <w:sz w:val="27"/>
          <w:szCs w:val="27"/>
          <w:vertAlign w:val="baseline"/>
        </w:rPr>
        <w:t xml:space="preserve"> 省审计厅负责组织至少3名在课题研究领域具有权威性的知名学者或者实践专家组成评审组，对课题研究成果进行匿名结项评审，提出结项评审意见报省审计厅，省审计厅根据专家评审意见研究决定课题是否结项。</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39DF8719">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82" w:name="tiao_25"/>
      <w:bookmarkEnd w:id="82"/>
      <w:r>
        <w:rPr>
          <w:rStyle w:val="23"/>
          <w:rFonts w:ascii="宋体" w:hAnsi="宋体" w:eastAsia="宋体" w:cs="宋体"/>
          <w:b/>
          <w:bCs/>
          <w:color w:val="000000"/>
          <w:sz w:val="27"/>
          <w:szCs w:val="27"/>
        </w:rPr>
        <w:t>第二十五条</w:t>
      </w:r>
      <w:bookmarkStart w:id="83" w:name="tiao_25_kuan_1"/>
      <w:bookmarkEnd w:id="83"/>
      <w:r>
        <w:rPr>
          <w:rFonts w:ascii="宋体" w:hAnsi="宋体" w:eastAsia="宋体" w:cs="宋体"/>
          <w:color w:val="000000"/>
          <w:sz w:val="27"/>
          <w:szCs w:val="27"/>
          <w:vertAlign w:val="baseline"/>
        </w:rPr>
        <w:t xml:space="preserve"> 经审定同意结项的，由省审计厅负责统一印发结项通知，拨付补助经费，同时办理其他有关验收结项手续。未同意结项的，课题负责人及其所在单位应当对课题研究成果进行修改完善，并在1个月内重新申请结项评审。1年内未完成对研究成果的修改完善并结项的，视为不结项课题，课题自动撤销，课题负责人5年内不得申报或者参与申报省审计厅审计科研课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1FD2BA6">
      <w:pPr>
        <w:pStyle w:val="21"/>
        <w:pBdr>
          <w:top w:val="none" w:color="auto" w:sz="0" w:space="0"/>
          <w:left w:val="none" w:color="auto" w:sz="0" w:space="0"/>
          <w:bottom w:val="none" w:color="auto" w:sz="0" w:space="0"/>
          <w:right w:val="none" w:color="auto" w:sz="0" w:space="0"/>
        </w:pBdr>
        <w:spacing w:before="450" w:after="0"/>
        <w:ind w:left="375" w:right="375"/>
        <w:jc w:val="center"/>
        <w:textAlignment w:val="baseline"/>
        <w:rPr>
          <w:rFonts w:ascii="宋体" w:hAnsi="宋体" w:eastAsia="宋体" w:cs="宋体"/>
          <w:b/>
          <w:bCs/>
          <w:color w:val="000000"/>
          <w:sz w:val="27"/>
          <w:szCs w:val="27"/>
        </w:rPr>
      </w:pPr>
      <w:bookmarkStart w:id="84" w:name="sort6_zhang_6"/>
      <w:bookmarkEnd w:id="84"/>
      <w:r>
        <w:rPr>
          <w:rFonts w:ascii="宋体" w:hAnsi="宋体" w:eastAsia="宋体" w:cs="宋体"/>
          <w:color w:val="000000"/>
          <w:sz w:val="27"/>
          <w:szCs w:val="27"/>
        </w:rPr>
        <w:t>第六章 成果宣传与运用</w:t>
      </w:r>
    </w:p>
    <w:p w14:paraId="0E2395AC">
      <w:pPr>
        <w:pStyle w:val="11"/>
        <w:pBdr>
          <w:top w:val="none" w:color="auto" w:sz="0" w:space="0"/>
          <w:left w:val="none" w:color="auto" w:sz="0" w:space="0"/>
          <w:bottom w:val="none" w:color="auto" w:sz="0" w:space="0"/>
          <w:right w:val="none" w:color="auto" w:sz="0" w:space="0"/>
        </w:pBdr>
        <w:spacing w:before="225" w:after="450" w:line="600" w:lineRule="atLeast"/>
        <w:ind w:left="375" w:right="375"/>
        <w:rPr>
          <w:rFonts w:ascii="宋体" w:hAnsi="宋体" w:eastAsia="宋体" w:cs="宋体"/>
          <w:color w:val="000000"/>
          <w:sz w:val="27"/>
          <w:szCs w:val="27"/>
        </w:rPr>
      </w:pPr>
      <w:bookmarkStart w:id="85" w:name="tiao_26"/>
      <w:bookmarkEnd w:id="85"/>
      <w:r>
        <w:rPr>
          <w:rStyle w:val="23"/>
          <w:rFonts w:ascii="宋体" w:hAnsi="宋体" w:eastAsia="宋体" w:cs="宋体"/>
          <w:b/>
          <w:bCs/>
          <w:color w:val="000000"/>
          <w:sz w:val="27"/>
          <w:szCs w:val="27"/>
        </w:rPr>
        <w:t>第二十六条</w:t>
      </w:r>
      <w:bookmarkStart w:id="86" w:name="tiao_26_kuan_1"/>
      <w:bookmarkEnd w:id="86"/>
      <w:r>
        <w:rPr>
          <w:rFonts w:ascii="宋体" w:hAnsi="宋体" w:eastAsia="宋体" w:cs="宋体"/>
          <w:color w:val="000000"/>
          <w:sz w:val="27"/>
          <w:szCs w:val="27"/>
          <w:vertAlign w:val="baseline"/>
        </w:rPr>
        <w:t xml:space="preserve"> 课题负责人及其所在单位，在省审计厅发布研究成果后方可公开出版或向有关部门报送。凡正式出版或发表的课题研究成果，其著作权和版权归属按《</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"https://www.pkulaw.com/chl/a3b3a54bea64f090bdfb.html?way=textSlc" </w:instrText>
      </w:r>
      <w:r>
        <w:rPr>
          <w:rFonts w:ascii="宋体" w:hAnsi="宋体" w:eastAsia="宋体" w:cs="宋体"/>
          <w:color w:val="000000"/>
          <w:sz w:val="27"/>
          <w:szCs w:val="27"/>
          <w:vertAlign w:val="baseline"/>
        </w:rPr>
        <w:fldChar w:fldCharType="separate"/>
      </w:r>
      <w:r>
        <w:rPr>
          <w:rStyle w:val="25"/>
          <w:rFonts w:ascii="宋体" w:hAnsi="宋体" w:eastAsia="宋体" w:cs="宋体"/>
          <w:sz w:val="27"/>
          <w:szCs w:val="27"/>
        </w:rPr>
        <w:t>中华人民共和国著作权法</w:t>
      </w:r>
      <w:r>
        <w:rPr>
          <w:rStyle w:val="25"/>
          <w:rFonts w:ascii="宋体" w:hAnsi="宋体" w:eastAsia="宋体" w:cs="宋体"/>
          <w:sz w:val="27"/>
          <w:szCs w:val="27"/>
        </w:rPr>
        <w:fldChar w:fldCharType="end"/>
      </w:r>
      <w:r>
        <w:rPr>
          <w:rFonts w:ascii="宋体" w:hAnsi="宋体" w:eastAsia="宋体" w:cs="宋体"/>
          <w:color w:val="000000"/>
          <w:sz w:val="27"/>
          <w:szCs w:val="27"/>
          <w:vertAlign w:val="baseline"/>
        </w:rPr>
        <w:t>》《</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"https://www.pkulaw.com/chl/9cf4d322129fe9d6bdfb.html?way=textSlc" </w:instrText>
      </w:r>
      <w:r>
        <w:rPr>
          <w:rFonts w:ascii="宋体" w:hAnsi="宋体" w:eastAsia="宋体" w:cs="宋体"/>
          <w:color w:val="000000"/>
          <w:sz w:val="27"/>
          <w:szCs w:val="27"/>
          <w:vertAlign w:val="baseline"/>
        </w:rPr>
        <w:fldChar w:fldCharType="separate"/>
      </w:r>
      <w:r>
        <w:rPr>
          <w:rStyle w:val="25"/>
          <w:rFonts w:ascii="宋体" w:hAnsi="宋体" w:eastAsia="宋体" w:cs="宋体"/>
          <w:sz w:val="27"/>
          <w:szCs w:val="27"/>
        </w:rPr>
        <w:t>中华人民共和国著作权法实施条例</w:t>
      </w:r>
      <w:r>
        <w:rPr>
          <w:rStyle w:val="25"/>
          <w:rFonts w:ascii="宋体" w:hAnsi="宋体" w:eastAsia="宋体" w:cs="宋体"/>
          <w:sz w:val="27"/>
          <w:szCs w:val="27"/>
        </w:rPr>
        <w:fldChar w:fldCharType="end"/>
      </w:r>
      <w:r>
        <w:rPr>
          <w:rFonts w:ascii="宋体" w:hAnsi="宋体" w:eastAsia="宋体" w:cs="宋体"/>
          <w:color w:val="000000"/>
          <w:sz w:val="27"/>
          <w:szCs w:val="27"/>
          <w:vertAlign w:val="baseline"/>
        </w:rPr>
        <w:t>》办理，省审计厅对课题研究成果享有优先使用权。</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D5C6A8D">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87" w:name="tiao_27"/>
      <w:bookmarkEnd w:id="87"/>
      <w:r>
        <w:rPr>
          <w:rStyle w:val="23"/>
          <w:rFonts w:ascii="宋体" w:hAnsi="宋体" w:eastAsia="宋体" w:cs="宋体"/>
          <w:b/>
          <w:bCs/>
          <w:color w:val="000000"/>
          <w:sz w:val="27"/>
          <w:szCs w:val="27"/>
        </w:rPr>
        <w:t>第二十七条</w:t>
      </w:r>
      <w:bookmarkStart w:id="88" w:name="tiao_27_kuan_1"/>
      <w:bookmarkEnd w:id="88"/>
      <w:r>
        <w:rPr>
          <w:rFonts w:ascii="宋体" w:hAnsi="宋体" w:eastAsia="宋体" w:cs="宋体"/>
          <w:color w:val="000000"/>
          <w:sz w:val="27"/>
          <w:szCs w:val="27"/>
          <w:vertAlign w:val="baseline"/>
        </w:rPr>
        <w:t xml:space="preserve"> 研究成果为论文的，在公开发表时应在醒目位置标明“××年广东省审计厅审计科研课题”字样；成果为专著、研究报告的，未经省审计厅组织专家评审或经评审但未获得通过，出版时不能标明“××年广东省审计厅审计科研课题”字样；如成果确实有先出版后鉴定结项的需要，必须先向省审计厅提出书面申请，经批准后出版并标明“××年广东省审计厅审计科研课题”字样；如未经鉴定或未向省审计厅申请，自行出版并标明“××年广东省审计厅审计科研课题”字样，省审计厅不接受项目结项申请，予以撤项处理。</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F52EE8A">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89" w:name="tiao_28"/>
      <w:bookmarkEnd w:id="89"/>
      <w:r>
        <w:rPr>
          <w:rStyle w:val="23"/>
          <w:rFonts w:ascii="宋体" w:hAnsi="宋体" w:eastAsia="宋体" w:cs="宋体"/>
          <w:b/>
          <w:bCs/>
          <w:color w:val="000000"/>
          <w:sz w:val="27"/>
          <w:szCs w:val="27"/>
        </w:rPr>
        <w:t>第二十八条</w:t>
      </w:r>
      <w:bookmarkStart w:id="90" w:name="tiao_28_kuan_1"/>
      <w:bookmarkEnd w:id="90"/>
      <w:r>
        <w:rPr>
          <w:rFonts w:ascii="宋体" w:hAnsi="宋体" w:eastAsia="宋体" w:cs="宋体"/>
          <w:color w:val="000000"/>
          <w:sz w:val="27"/>
          <w:szCs w:val="27"/>
          <w:vertAlign w:val="baseline"/>
        </w:rPr>
        <w:t xml:space="preserve"> 省审计厅负责审计科研课题研究成果的宣传工作，定期编印审计科研课题研究成果汇编等，加强审计科研成果的宣传与交流。</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3B4714BC">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91" w:name="tiao_29"/>
      <w:bookmarkEnd w:id="91"/>
      <w:r>
        <w:rPr>
          <w:rStyle w:val="23"/>
          <w:rFonts w:ascii="宋体" w:hAnsi="宋体" w:eastAsia="宋体" w:cs="宋体"/>
          <w:b/>
          <w:bCs/>
          <w:color w:val="000000"/>
          <w:sz w:val="27"/>
          <w:szCs w:val="27"/>
        </w:rPr>
        <w:t>第二十九条</w:t>
      </w:r>
      <w:bookmarkStart w:id="92" w:name="tiao_29_kuan_1"/>
      <w:bookmarkEnd w:id="92"/>
      <w:r>
        <w:rPr>
          <w:rFonts w:ascii="宋体" w:hAnsi="宋体" w:eastAsia="宋体" w:cs="宋体"/>
          <w:color w:val="000000"/>
          <w:sz w:val="27"/>
          <w:szCs w:val="27"/>
          <w:vertAlign w:val="baseline"/>
        </w:rPr>
        <w:t xml:space="preserve"> 省审计厅应当采取积极措施，推动课题组做好审计科研课题研究成果的转化工作，定期组织对审计科研成果转化的跟踪与评比工作，可以对获奖作者予以表彰或奖励。</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3BA4499">
      <w:pPr>
        <w:pStyle w:val="21"/>
        <w:pBdr>
          <w:top w:val="none" w:color="auto" w:sz="0" w:space="0"/>
          <w:left w:val="none" w:color="auto" w:sz="0" w:space="0"/>
          <w:bottom w:val="none" w:color="auto" w:sz="0" w:space="0"/>
          <w:right w:val="none" w:color="auto" w:sz="0" w:space="0"/>
        </w:pBdr>
        <w:spacing w:before="450" w:after="0"/>
        <w:ind w:left="375" w:right="375"/>
        <w:jc w:val="center"/>
        <w:textAlignment w:val="baseline"/>
        <w:rPr>
          <w:rFonts w:ascii="宋体" w:hAnsi="宋体" w:eastAsia="宋体" w:cs="宋体"/>
          <w:b/>
          <w:bCs/>
          <w:color w:val="000000"/>
          <w:sz w:val="27"/>
          <w:szCs w:val="27"/>
        </w:rPr>
      </w:pPr>
      <w:bookmarkStart w:id="93" w:name="sort7_zhang_7"/>
      <w:bookmarkEnd w:id="93"/>
      <w:r>
        <w:rPr>
          <w:rFonts w:ascii="宋体" w:hAnsi="宋体" w:eastAsia="宋体" w:cs="宋体"/>
          <w:color w:val="000000"/>
          <w:sz w:val="27"/>
          <w:szCs w:val="27"/>
        </w:rPr>
        <w:t>第七章 经费管理</w:t>
      </w:r>
    </w:p>
    <w:p w14:paraId="0E72A7AC">
      <w:pPr>
        <w:pStyle w:val="11"/>
        <w:pBdr>
          <w:top w:val="none" w:color="auto" w:sz="0" w:space="0"/>
          <w:left w:val="none" w:color="auto" w:sz="0" w:space="0"/>
          <w:bottom w:val="none" w:color="auto" w:sz="0" w:space="0"/>
          <w:right w:val="none" w:color="auto" w:sz="0" w:space="0"/>
        </w:pBdr>
        <w:spacing w:before="225" w:after="450" w:line="600" w:lineRule="atLeast"/>
        <w:ind w:left="375" w:right="375"/>
        <w:rPr>
          <w:rFonts w:ascii="宋体" w:hAnsi="宋体" w:eastAsia="宋体" w:cs="宋体"/>
          <w:color w:val="000000"/>
          <w:sz w:val="27"/>
          <w:szCs w:val="27"/>
        </w:rPr>
      </w:pPr>
      <w:bookmarkStart w:id="94" w:name="tiao_30"/>
      <w:bookmarkEnd w:id="94"/>
      <w:r>
        <w:rPr>
          <w:rStyle w:val="23"/>
          <w:rFonts w:ascii="宋体" w:hAnsi="宋体" w:eastAsia="宋体" w:cs="宋体"/>
          <w:b/>
          <w:bCs/>
          <w:color w:val="000000"/>
          <w:sz w:val="27"/>
          <w:szCs w:val="27"/>
        </w:rPr>
        <w:t>第三十条</w:t>
      </w:r>
      <w:bookmarkStart w:id="95" w:name="tiao_30_kuan_1"/>
      <w:bookmarkEnd w:id="95"/>
      <w:r>
        <w:rPr>
          <w:rFonts w:ascii="宋体" w:hAnsi="宋体" w:eastAsia="宋体" w:cs="宋体"/>
          <w:color w:val="000000"/>
          <w:sz w:val="27"/>
          <w:szCs w:val="27"/>
          <w:vertAlign w:val="baseline"/>
        </w:rPr>
        <w:t xml:space="preserve"> 审计科研经费列入省审计厅年度预算予以保障，并根据审计科研工作实际，建立长效保障机制。省审计厅审计科研课题研究经费原则上应当在年初预算确定的总量控制下分配、使用。如确需追加经费，应当按规定履行相关审批手续。</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9389031">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96" w:name="tiao_31"/>
      <w:bookmarkEnd w:id="96"/>
      <w:r>
        <w:rPr>
          <w:rStyle w:val="23"/>
          <w:rFonts w:ascii="宋体" w:hAnsi="宋体" w:eastAsia="宋体" w:cs="宋体"/>
          <w:b/>
          <w:bCs/>
          <w:color w:val="000000"/>
          <w:sz w:val="27"/>
          <w:szCs w:val="27"/>
        </w:rPr>
        <w:t>第三十一条</w:t>
      </w:r>
      <w:bookmarkStart w:id="97" w:name="tiao_31_kuan_1"/>
      <w:bookmarkEnd w:id="97"/>
      <w:r>
        <w:rPr>
          <w:rFonts w:ascii="宋体" w:hAnsi="宋体" w:eastAsia="宋体" w:cs="宋体"/>
          <w:color w:val="000000"/>
          <w:sz w:val="27"/>
          <w:szCs w:val="27"/>
          <w:vertAlign w:val="baseline"/>
        </w:rPr>
        <w:t xml:space="preserve"> 省审计厅审计科研课题研究实行经费资助制度。资助经费的具体额度由内审处研究提出，征求厅财务管理部门意见，报厅长办公会议审批。资助经费一次核定，包干使用，超支不补。</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4DAA78B">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98" w:name="tiao_32"/>
      <w:bookmarkEnd w:id="98"/>
      <w:r>
        <w:rPr>
          <w:rStyle w:val="23"/>
          <w:rFonts w:ascii="宋体" w:hAnsi="宋体" w:eastAsia="宋体" w:cs="宋体"/>
          <w:b/>
          <w:bCs/>
          <w:color w:val="000000"/>
          <w:sz w:val="27"/>
          <w:szCs w:val="27"/>
        </w:rPr>
        <w:t>第三十二条</w:t>
      </w:r>
      <w:bookmarkStart w:id="99" w:name="tiao_32_kuan_1"/>
      <w:bookmarkEnd w:id="99"/>
      <w:r>
        <w:rPr>
          <w:rFonts w:ascii="宋体" w:hAnsi="宋体" w:eastAsia="宋体" w:cs="宋体"/>
          <w:color w:val="000000"/>
          <w:sz w:val="27"/>
          <w:szCs w:val="27"/>
          <w:vertAlign w:val="baseline"/>
        </w:rPr>
        <w:t xml:space="preserve"> 省审计厅以公开招标方式确立的科研课题资助经费一般分两次拨款，立项时拨付资助经费的70%，其余30%为预留经费。预留经费在课题验收结项后拨付，未通过验收结项的，不予拨付。以定向委托方式确立的课题，应当与委托单位签署服务合同，按合同约定支付费用。以自主参与方式确立的科研课题资助经费于课题结项后一次性拨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9F29F70">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100" w:name="tiao_33"/>
      <w:bookmarkEnd w:id="100"/>
      <w:r>
        <w:rPr>
          <w:rStyle w:val="23"/>
          <w:rFonts w:ascii="宋体" w:hAnsi="宋体" w:eastAsia="宋体" w:cs="宋体"/>
          <w:b/>
          <w:bCs/>
          <w:color w:val="000000"/>
          <w:sz w:val="27"/>
          <w:szCs w:val="27"/>
        </w:rPr>
        <w:t>第三十三条</w:t>
      </w:r>
      <w:bookmarkStart w:id="101" w:name="tiao_33_kuan_1"/>
      <w:bookmarkEnd w:id="101"/>
      <w:r>
        <w:rPr>
          <w:rFonts w:ascii="宋体" w:hAnsi="宋体" w:eastAsia="宋体" w:cs="宋体"/>
          <w:color w:val="000000"/>
          <w:sz w:val="27"/>
          <w:szCs w:val="27"/>
          <w:vertAlign w:val="baseline"/>
        </w:rPr>
        <w:t xml:space="preserve"> 省审计厅财务管理部门根据课题结项通知，及时办理经费拨付手续，由外单位承担的课题，资助经费拨到课题负责人所在单位的银行账户。课题资助经费由课题负责人所在单位统一管理，监督课题资助经费的合规有效使用。课题资助经费不得拨给项目研究成员个人。省审计厅机关各处室、各审计专员办承担的课题，经费开支由经办人、课题负责人签字同意后按厅机关财务报账程序在规定额度和开支范围内实报实销。</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3446115D">
      <w:pPr>
        <w:pStyle w:val="11"/>
        <w:pBdr>
          <w:top w:val="none" w:color="auto" w:sz="0" w:space="0"/>
          <w:left w:val="none" w:color="auto" w:sz="0" w:space="0"/>
          <w:bottom w:val="none" w:color="auto" w:sz="0" w:space="0"/>
          <w:right w:val="none" w:color="auto" w:sz="0" w:space="0"/>
        </w:pBdr>
        <w:spacing w:before="450" w:after="0" w:line="600" w:lineRule="atLeast"/>
        <w:ind w:left="375" w:right="375"/>
        <w:rPr>
          <w:rFonts w:ascii="宋体" w:hAnsi="宋体" w:eastAsia="宋体" w:cs="宋体"/>
          <w:color w:val="000000"/>
          <w:sz w:val="27"/>
          <w:szCs w:val="27"/>
        </w:rPr>
      </w:pPr>
      <w:bookmarkStart w:id="102" w:name="tiao_34"/>
      <w:bookmarkEnd w:id="102"/>
      <w:r>
        <w:rPr>
          <w:rStyle w:val="23"/>
          <w:rFonts w:ascii="宋体" w:hAnsi="宋体" w:eastAsia="宋体" w:cs="宋体"/>
          <w:b/>
          <w:bCs/>
          <w:color w:val="000000"/>
          <w:sz w:val="27"/>
          <w:szCs w:val="27"/>
        </w:rPr>
        <w:t>第三十四条</w:t>
      </w:r>
      <w:bookmarkStart w:id="103" w:name="tiao_34_kuan_1"/>
      <w:bookmarkEnd w:id="103"/>
      <w:r>
        <w:rPr>
          <w:rFonts w:ascii="宋体" w:hAnsi="宋体" w:eastAsia="宋体" w:cs="宋体"/>
          <w:color w:val="000000"/>
          <w:sz w:val="27"/>
          <w:szCs w:val="27"/>
          <w:vertAlign w:val="baseline"/>
        </w:rPr>
        <w:t xml:space="preserve"> 课题资助经费的使用范围按国家有关规定执行，由直接费用和间接费用组成。</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4ACB750">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04" w:name="tiao_34_kuan_1_xiang_1"/>
      <w:bookmarkEnd w:id="104"/>
      <w:r>
        <w:rPr>
          <w:rFonts w:ascii="宋体" w:hAnsi="宋体" w:eastAsia="宋体" w:cs="宋体"/>
          <w:color w:val="000000"/>
          <w:sz w:val="27"/>
          <w:szCs w:val="27"/>
          <w:vertAlign w:val="baseline"/>
        </w:rPr>
        <w:t>（一）直接费用是指在开展课题研究中发生的与之直接相关的费用，主要包括：</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A738C5D">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05" w:name="tiao_34_kuan_1_xiang_1_mu_1"/>
      <w:bookmarkEnd w:id="105"/>
      <w:r>
        <w:rPr>
          <w:rFonts w:ascii="宋体" w:hAnsi="宋体" w:eastAsia="宋体" w:cs="宋体"/>
          <w:color w:val="000000"/>
          <w:sz w:val="27"/>
          <w:szCs w:val="27"/>
          <w:vertAlign w:val="baseline"/>
        </w:rPr>
        <w:t>1.业务费：指在开展课题研究中购置图书、收集资料、复印翻拍、检索文献、采集数据、翻译资料、印刷、信息传播/知识产权事务、会议/差旅/国际合作与交流等费用，以及其他相关支出。</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07EC76B">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06" w:name="tiao_34_kuan_1_xiang_1_mu_2"/>
      <w:bookmarkEnd w:id="106"/>
      <w:r>
        <w:rPr>
          <w:rFonts w:ascii="宋体" w:hAnsi="宋体" w:eastAsia="宋体" w:cs="宋体"/>
          <w:color w:val="000000"/>
          <w:sz w:val="27"/>
          <w:szCs w:val="27"/>
          <w:vertAlign w:val="baseline"/>
        </w:rPr>
        <w:t>2.劳务费：指在开展课题研究中支付给参与课题研究的研究生、博士后、访问学者和课题聘用的研究人员、科研辅助人员等的劳务性费用，以及支付给临时聘请的咨询专家的费用等。</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2BFA578">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07" w:name="tiao_34_kuan_2"/>
      <w:bookmarkEnd w:id="107"/>
      <w:r>
        <w:rPr>
          <w:rFonts w:ascii="宋体" w:hAnsi="宋体" w:eastAsia="宋体" w:cs="宋体"/>
          <w:color w:val="000000"/>
          <w:sz w:val="27"/>
          <w:szCs w:val="27"/>
          <w:vertAlign w:val="baseline"/>
        </w:rPr>
        <w:t>课题聘用人员的劳务费开支标准，参照当地社科研究从业人员平均工资水平，根据其在课题研究中承担的工作任务确定，其由单位缴纳的社会保险补助、住房公积金等纳入劳务费科目列支。</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70CBA47A">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08" w:name="tiao_34_kuan_3"/>
      <w:bookmarkEnd w:id="108"/>
      <w:r>
        <w:rPr>
          <w:rFonts w:ascii="宋体" w:hAnsi="宋体" w:eastAsia="宋体" w:cs="宋体"/>
          <w:color w:val="000000"/>
          <w:sz w:val="27"/>
          <w:szCs w:val="27"/>
          <w:vertAlign w:val="baseline"/>
        </w:rPr>
        <w:t>支付给临时聘请的咨询专家的费用，不得支付给课题组成员及与课题管理的相关人员，其管理按照国家有关规定执行。</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1E6CD9B">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09" w:name="tiao_34_kuan_3_mu_3"/>
      <w:bookmarkEnd w:id="109"/>
      <w:r>
        <w:rPr>
          <w:rFonts w:ascii="宋体" w:hAnsi="宋体" w:eastAsia="宋体" w:cs="宋体"/>
          <w:color w:val="000000"/>
          <w:sz w:val="27"/>
          <w:szCs w:val="27"/>
          <w:vertAlign w:val="baseline"/>
        </w:rPr>
        <w:t>3.设备费：指在开展课题研究中购置设备和设备耗材、升级维护现有设备以及租用外单位设备而发生的费用。计算类仪器设备和软件工具可在设备费科目列支。应当严格控制设备购置，鼓励共享、租赁设备以及对现有设备进行升级。</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F59EDF3">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10" w:name="tiao_34_kuan_4"/>
      <w:bookmarkEnd w:id="110"/>
      <w:r>
        <w:rPr>
          <w:rFonts w:ascii="宋体" w:hAnsi="宋体" w:eastAsia="宋体" w:cs="宋体"/>
          <w:color w:val="000000"/>
          <w:sz w:val="27"/>
          <w:szCs w:val="27"/>
          <w:vertAlign w:val="baseline"/>
        </w:rPr>
        <w:t>直接费用应当提供基本测算说明。</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7994EC9E">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11" w:name="tiao_34_kuan_4_xiang_2"/>
      <w:bookmarkEnd w:id="111"/>
      <w:r>
        <w:rPr>
          <w:rFonts w:ascii="宋体" w:hAnsi="宋体" w:eastAsia="宋体" w:cs="宋体"/>
          <w:color w:val="000000"/>
          <w:sz w:val="27"/>
          <w:szCs w:val="27"/>
          <w:vertAlign w:val="baseline"/>
        </w:rPr>
        <w:t>（二）间接费用是指课题负责人所在单位在开展课题研究中发生的、无法在直接费用中列支的相关费用。主要包括：课题负责人所在单位为课题研究提供的房屋占用，日常水、电、气、暖等消耗，有关管理费用的补助支出，以及激励科研人员的绩效支出等。间接费用一般按照不超过课题资助经费总额的一定比例核定。具体比例如下：5万元及以下部分为40%；超过5万元至500万元的部分为30%；超过500万的部分为20%。</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2E76E733">
      <w:pPr>
        <w:pStyle w:val="11"/>
        <w:pBdr>
          <w:top w:val="none" w:color="auto" w:sz="0" w:space="0"/>
          <w:left w:val="none" w:color="auto" w:sz="0" w:space="0"/>
          <w:bottom w:val="none" w:color="auto" w:sz="0" w:space="0"/>
          <w:right w:val="none" w:color="auto" w:sz="0" w:space="0"/>
        </w:pBdr>
        <w:spacing w:before="0" w:after="0" w:line="600" w:lineRule="atLeast"/>
        <w:ind w:left="375" w:right="375"/>
        <w:rPr>
          <w:rFonts w:ascii="宋体" w:hAnsi="宋体" w:eastAsia="宋体" w:cs="宋体"/>
          <w:color w:val="000000"/>
          <w:sz w:val="27"/>
          <w:szCs w:val="27"/>
        </w:rPr>
      </w:pPr>
      <w:bookmarkStart w:id="112" w:name="tiao_34_kuan_5"/>
      <w:bookmarkEnd w:id="112"/>
      <w:r>
        <w:rPr>
          <w:rFonts w:ascii="宋体" w:hAnsi="宋体" w:eastAsia="宋体" w:cs="宋体"/>
          <w:color w:val="000000"/>
          <w:sz w:val="27"/>
          <w:szCs w:val="27"/>
          <w:vertAlign w:val="baseline"/>
        </w:rPr>
        <w:t>间接费用由课题负责人所在单位统筹安排使用。课题负责人所在单位应当建立健全间接费用的内部管理办法，公开透明、合理合规使用间接费用，处理好分摊间接成本和对科研人员激励的关系。绩效支出安排应当与科研人员在课题工作中的实际贡献挂钩。课题负责人所在单位可将间接费用全部用于绩效支出，并向创新绩效突出的团队和个人倾斜。课题负责人所在单位不得在间接费用以外，再以任何名义在课题资金中重复提取、列支相关费用。</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30619227">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113" w:name="tiao_34_kuan_6"/>
      <w:bookmarkEnd w:id="113"/>
      <w:r>
        <w:rPr>
          <w:rFonts w:ascii="宋体" w:hAnsi="宋体" w:eastAsia="宋体" w:cs="宋体"/>
          <w:color w:val="000000"/>
          <w:sz w:val="27"/>
          <w:szCs w:val="27"/>
          <w:vertAlign w:val="baseline"/>
        </w:rPr>
        <w:t>间接费用的总额不得调增，课题负责人所在单位与课题负责人协商一致后可以调减用于直接费用。</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8B51F09">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114" w:name="tiao_35"/>
      <w:bookmarkEnd w:id="114"/>
      <w:r>
        <w:rPr>
          <w:rStyle w:val="23"/>
          <w:rFonts w:ascii="宋体" w:hAnsi="宋体" w:eastAsia="宋体" w:cs="宋体"/>
          <w:b/>
          <w:bCs/>
          <w:color w:val="000000"/>
          <w:sz w:val="27"/>
          <w:szCs w:val="27"/>
        </w:rPr>
        <w:t>第三十五条</w:t>
      </w:r>
      <w:bookmarkStart w:id="115" w:name="tiao_35_kuan_1"/>
      <w:bookmarkEnd w:id="115"/>
      <w:r>
        <w:rPr>
          <w:rFonts w:ascii="宋体" w:hAnsi="宋体" w:eastAsia="宋体" w:cs="宋体"/>
          <w:color w:val="000000"/>
          <w:sz w:val="27"/>
          <w:szCs w:val="27"/>
          <w:vertAlign w:val="baseline"/>
        </w:rPr>
        <w:t xml:space="preserve"> 未通过结项验收或因故中止执行课题的结余资金，以及因故撤销课题的已拨资金，课题承担单位应当在接到通知后30日内按原渠道退回资金。</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136D895">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116" w:name="tiao_36"/>
      <w:bookmarkEnd w:id="116"/>
      <w:r>
        <w:rPr>
          <w:rStyle w:val="23"/>
          <w:rFonts w:ascii="宋体" w:hAnsi="宋体" w:eastAsia="宋体" w:cs="宋体"/>
          <w:b/>
          <w:bCs/>
          <w:color w:val="000000"/>
          <w:sz w:val="27"/>
          <w:szCs w:val="27"/>
        </w:rPr>
        <w:t>第三十六条</w:t>
      </w:r>
      <w:bookmarkStart w:id="117" w:name="tiao_36_kuan_1"/>
      <w:bookmarkEnd w:id="117"/>
      <w:r>
        <w:rPr>
          <w:rFonts w:ascii="宋体" w:hAnsi="宋体" w:eastAsia="宋体" w:cs="宋体"/>
          <w:color w:val="000000"/>
          <w:sz w:val="27"/>
          <w:szCs w:val="27"/>
          <w:vertAlign w:val="baseline"/>
        </w:rPr>
        <w:t xml:space="preserve"> 课题研究开展期间，课题经费年度剩余资金可以结转下一年度继续使用。课题通过结项验收后，结余资金由课题负责人所在单位统筹安排用于课题研究成果出版及后续研究的支出，优先考虑原课题研究团队科研需求。</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16DD0CEC">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宋体" w:hAnsi="宋体" w:eastAsia="宋体" w:cs="宋体"/>
          <w:color w:val="000000"/>
          <w:sz w:val="27"/>
          <w:szCs w:val="27"/>
        </w:rPr>
      </w:pPr>
      <w:bookmarkStart w:id="118" w:name="tiao_37"/>
      <w:bookmarkEnd w:id="118"/>
      <w:r>
        <w:rPr>
          <w:rStyle w:val="23"/>
          <w:rFonts w:ascii="宋体" w:hAnsi="宋体" w:eastAsia="宋体" w:cs="宋体"/>
          <w:b/>
          <w:bCs/>
          <w:color w:val="000000"/>
          <w:sz w:val="27"/>
          <w:szCs w:val="27"/>
        </w:rPr>
        <w:t>第三十七条</w:t>
      </w:r>
      <w:bookmarkStart w:id="119" w:name="tiao_37_kuan_1"/>
      <w:bookmarkEnd w:id="119"/>
      <w:r>
        <w:rPr>
          <w:rFonts w:ascii="宋体" w:hAnsi="宋体" w:eastAsia="宋体" w:cs="宋体"/>
          <w:color w:val="000000"/>
          <w:sz w:val="27"/>
          <w:szCs w:val="27"/>
          <w:vertAlign w:val="baseline"/>
        </w:rPr>
        <w:t xml:space="preserve"> 课题负责人所在单位及其财务部门应当对课题经费开支进行检查，课题经费开支不符合广东省有关规定或本办法规定的，应当及时予以纠正。课题负责人应当自觉接受有关部门的监督检查，并对课题资助经费使用的真实性、合法性和有效性负责。必要时，省审计厅将对课题资助经费使用情况进行抽查。</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073A079">
      <w:pPr>
        <w:pStyle w:val="21"/>
        <w:pBdr>
          <w:top w:val="none" w:color="auto" w:sz="0" w:space="0"/>
          <w:left w:val="none" w:color="auto" w:sz="0" w:space="0"/>
          <w:bottom w:val="none" w:color="auto" w:sz="0" w:space="0"/>
          <w:right w:val="none" w:color="auto" w:sz="0" w:space="0"/>
        </w:pBdr>
        <w:spacing w:before="450" w:after="0"/>
        <w:ind w:left="375" w:right="375"/>
        <w:jc w:val="center"/>
        <w:textAlignment w:val="baseline"/>
        <w:rPr>
          <w:rFonts w:ascii="宋体" w:hAnsi="宋体" w:eastAsia="宋体" w:cs="宋体"/>
          <w:b/>
          <w:bCs/>
          <w:color w:val="000000"/>
          <w:sz w:val="27"/>
          <w:szCs w:val="27"/>
        </w:rPr>
      </w:pPr>
      <w:bookmarkStart w:id="120" w:name="sort8_zhang_8"/>
      <w:bookmarkEnd w:id="120"/>
      <w:r>
        <w:rPr>
          <w:rFonts w:ascii="宋体" w:hAnsi="宋体" w:eastAsia="宋体" w:cs="宋体"/>
          <w:color w:val="000000"/>
          <w:sz w:val="27"/>
          <w:szCs w:val="27"/>
        </w:rPr>
        <w:t>第八章 监督与责任追究</w:t>
      </w:r>
    </w:p>
    <w:p w14:paraId="7C85CB0B">
      <w:pPr>
        <w:pStyle w:val="11"/>
        <w:pBdr>
          <w:top w:val="none" w:color="auto" w:sz="0" w:space="0"/>
          <w:left w:val="none" w:color="auto" w:sz="0" w:space="0"/>
          <w:bottom w:val="none" w:color="auto" w:sz="0" w:space="0"/>
          <w:right w:val="none" w:color="auto" w:sz="0" w:space="0"/>
        </w:pBdr>
        <w:spacing w:before="225" w:after="450" w:line="600" w:lineRule="atLeast"/>
        <w:ind w:left="375" w:right="375"/>
        <w:rPr>
          <w:rFonts w:ascii="宋体" w:hAnsi="宋体" w:eastAsia="宋体" w:cs="宋体"/>
          <w:color w:val="000000"/>
          <w:sz w:val="27"/>
          <w:szCs w:val="27"/>
        </w:rPr>
      </w:pPr>
      <w:bookmarkStart w:id="121" w:name="tiao_38"/>
      <w:bookmarkEnd w:id="121"/>
      <w:r>
        <w:rPr>
          <w:rStyle w:val="23"/>
          <w:rFonts w:ascii="宋体" w:hAnsi="宋体" w:eastAsia="宋体" w:cs="宋体"/>
          <w:b/>
          <w:bCs/>
          <w:color w:val="000000"/>
          <w:sz w:val="27"/>
          <w:szCs w:val="27"/>
        </w:rPr>
        <w:t>第三十八条</w:t>
      </w:r>
      <w:bookmarkStart w:id="122" w:name="tiao_38_kuan_1"/>
      <w:bookmarkEnd w:id="122"/>
      <w:r>
        <w:rPr>
          <w:rFonts w:ascii="宋体" w:hAnsi="宋体" w:eastAsia="宋体" w:cs="宋体"/>
          <w:color w:val="000000"/>
          <w:sz w:val="27"/>
          <w:szCs w:val="27"/>
          <w:vertAlign w:val="baseline"/>
        </w:rPr>
        <w:t xml:space="preserve"> 在省审计厅审计科研课题研究成果中严禁发表与党和国家的方针政策不一致的观点，严禁以任何形式抄袭盗用他人科研成果，对违反有关规定的，依法依规追究责任。</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5C296FF6">
      <w:pPr>
        <w:pStyle w:val="11"/>
        <w:pBdr>
          <w:top w:val="none" w:color="auto" w:sz="0" w:space="0"/>
          <w:left w:val="none" w:color="auto" w:sz="0" w:space="0"/>
          <w:bottom w:val="none" w:color="auto" w:sz="0" w:space="0"/>
          <w:right w:val="none" w:color="auto" w:sz="0" w:space="0"/>
        </w:pBdr>
        <w:spacing w:before="450" w:after="0" w:line="600" w:lineRule="atLeast"/>
        <w:ind w:left="375" w:right="375"/>
        <w:rPr>
          <w:rFonts w:ascii="宋体" w:hAnsi="宋体" w:eastAsia="宋体" w:cs="宋体"/>
          <w:color w:val="000000"/>
          <w:sz w:val="27"/>
          <w:szCs w:val="27"/>
        </w:rPr>
      </w:pPr>
      <w:bookmarkStart w:id="123" w:name="tiao_39"/>
      <w:bookmarkEnd w:id="123"/>
      <w:r>
        <w:rPr>
          <w:rStyle w:val="23"/>
          <w:rFonts w:ascii="宋体" w:hAnsi="宋体" w:eastAsia="宋体" w:cs="宋体"/>
          <w:b/>
          <w:bCs/>
          <w:color w:val="000000"/>
          <w:sz w:val="27"/>
          <w:szCs w:val="27"/>
        </w:rPr>
        <w:t>第三十九条</w:t>
      </w:r>
      <w:bookmarkStart w:id="124" w:name="tiao_39_kuan_1"/>
      <w:bookmarkEnd w:id="124"/>
      <w:r>
        <w:rPr>
          <w:rFonts w:ascii="宋体" w:hAnsi="宋体" w:eastAsia="宋体" w:cs="宋体"/>
          <w:color w:val="000000"/>
          <w:sz w:val="27"/>
          <w:szCs w:val="27"/>
          <w:vertAlign w:val="baseline"/>
        </w:rPr>
        <w:t xml:space="preserve"> 与组织课题评审工作相关的工作人员和评审专家应当遵守职业纪律和保持职业操守，不得接受申请参评作者的钱物和其他任何形式的赠予，不得擅自发布与课题评审有关的任何消息。</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15C91F7">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125" w:name="tiao_39_kuan_2"/>
      <w:bookmarkEnd w:id="125"/>
      <w:r>
        <w:rPr>
          <w:rFonts w:ascii="宋体" w:hAnsi="宋体" w:eastAsia="宋体" w:cs="宋体"/>
          <w:color w:val="000000"/>
          <w:sz w:val="27"/>
          <w:szCs w:val="27"/>
          <w:vertAlign w:val="baseline"/>
        </w:rPr>
        <w:t>与组织课题评审工作相关的工作人员违反本办法规定，情节轻微的，给予批评教育并责令改正；情节较重的，按照有关规定问责和处理；应当追究纪律责任的，按照有关规定由纪检监察等部门处理；涉嫌犯罪的，移送司法机关依法追究刑事责任。违反规定的评审专家3年（含）内不得再次担任课题评审专家。</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44BD512">
      <w:pPr>
        <w:pStyle w:val="11"/>
        <w:pBdr>
          <w:top w:val="none" w:color="auto" w:sz="0" w:space="0"/>
          <w:left w:val="none" w:color="auto" w:sz="0" w:space="0"/>
          <w:bottom w:val="none" w:color="auto" w:sz="0" w:space="0"/>
          <w:right w:val="none" w:color="auto" w:sz="0" w:space="0"/>
        </w:pBdr>
        <w:spacing w:before="450" w:after="0" w:line="600" w:lineRule="atLeast"/>
        <w:ind w:left="375" w:right="375"/>
        <w:rPr>
          <w:rFonts w:ascii="宋体" w:hAnsi="宋体" w:eastAsia="宋体" w:cs="宋体"/>
          <w:color w:val="000000"/>
          <w:sz w:val="27"/>
          <w:szCs w:val="27"/>
        </w:rPr>
      </w:pPr>
      <w:bookmarkStart w:id="126" w:name="tiao_40"/>
      <w:bookmarkEnd w:id="126"/>
      <w:r>
        <w:rPr>
          <w:rStyle w:val="23"/>
          <w:rFonts w:ascii="宋体" w:hAnsi="宋体" w:eastAsia="宋体" w:cs="宋体"/>
          <w:b/>
          <w:bCs/>
          <w:color w:val="000000"/>
          <w:sz w:val="27"/>
          <w:szCs w:val="27"/>
        </w:rPr>
        <w:t>第四十条</w:t>
      </w:r>
      <w:bookmarkStart w:id="127" w:name="tiao_40_kuan_1"/>
      <w:bookmarkEnd w:id="127"/>
      <w:r>
        <w:rPr>
          <w:rFonts w:ascii="宋体" w:hAnsi="宋体" w:eastAsia="宋体" w:cs="宋体"/>
          <w:color w:val="000000"/>
          <w:sz w:val="27"/>
          <w:szCs w:val="27"/>
          <w:vertAlign w:val="baseline"/>
        </w:rPr>
        <w:t xml:space="preserve"> 课题组及其所在单位不得向课题评审有关人员以任何形式赠予钱物；不得向有关人员说情或委托他人说情和打听评审消息；在申报课题时不得隐瞒有关情况和提供虚假材料；不得有学术不端行为；不得超出范围和标准使用课题资助经费。</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3E47A9E">
      <w:pPr>
        <w:pStyle w:val="11"/>
        <w:pBdr>
          <w:top w:val="none" w:color="auto" w:sz="0" w:space="0"/>
          <w:left w:val="none" w:color="auto" w:sz="0" w:space="0"/>
          <w:bottom w:val="none" w:color="auto" w:sz="0" w:space="0"/>
          <w:right w:val="none" w:color="auto" w:sz="0" w:space="0"/>
        </w:pBdr>
        <w:spacing w:before="0" w:after="450" w:line="600" w:lineRule="atLeast"/>
        <w:ind w:left="375" w:right="375"/>
        <w:rPr>
          <w:rFonts w:ascii="宋体" w:hAnsi="宋体" w:eastAsia="宋体" w:cs="宋体"/>
          <w:color w:val="000000"/>
          <w:sz w:val="27"/>
          <w:szCs w:val="27"/>
        </w:rPr>
      </w:pPr>
      <w:bookmarkStart w:id="128" w:name="tiao_40_kuan_2"/>
      <w:bookmarkEnd w:id="128"/>
      <w:r>
        <w:rPr>
          <w:rFonts w:ascii="宋体" w:hAnsi="宋体" w:eastAsia="宋体" w:cs="宋体"/>
          <w:color w:val="000000"/>
          <w:sz w:val="27"/>
          <w:szCs w:val="27"/>
          <w:vertAlign w:val="baseline"/>
        </w:rPr>
        <w:t>违反规定的申请者将被取消3年内（含）课题申请资格。违反规定的课题负责人所在单位3年（含）内不得再次申报课题。</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61497032">
      <w:pPr>
        <w:pStyle w:val="21"/>
        <w:pBdr>
          <w:top w:val="none" w:color="auto" w:sz="0" w:space="0"/>
          <w:left w:val="none" w:color="auto" w:sz="0" w:space="0"/>
          <w:bottom w:val="none" w:color="auto" w:sz="0" w:space="0"/>
          <w:right w:val="none" w:color="auto" w:sz="0" w:space="0"/>
        </w:pBdr>
        <w:spacing w:before="450" w:after="0"/>
        <w:ind w:left="375" w:right="375"/>
        <w:jc w:val="center"/>
        <w:textAlignment w:val="baseline"/>
        <w:rPr>
          <w:rFonts w:ascii="宋体" w:hAnsi="宋体" w:eastAsia="宋体" w:cs="宋体"/>
          <w:b/>
          <w:bCs/>
          <w:color w:val="000000"/>
          <w:sz w:val="27"/>
          <w:szCs w:val="27"/>
        </w:rPr>
      </w:pPr>
      <w:bookmarkStart w:id="129" w:name="sort9_zhang_9"/>
      <w:bookmarkEnd w:id="129"/>
      <w:r>
        <w:rPr>
          <w:rFonts w:ascii="宋体" w:hAnsi="宋体" w:eastAsia="宋体" w:cs="宋体"/>
          <w:color w:val="000000"/>
          <w:sz w:val="27"/>
          <w:szCs w:val="27"/>
        </w:rPr>
        <w:t>第九章 附 则</w:t>
      </w:r>
    </w:p>
    <w:p w14:paraId="6686B5B3">
      <w:pPr>
        <w:pStyle w:val="11"/>
        <w:pBdr>
          <w:top w:val="none" w:color="auto" w:sz="0" w:space="0"/>
          <w:left w:val="none" w:color="auto" w:sz="0" w:space="0"/>
          <w:bottom w:val="none" w:color="auto" w:sz="0" w:space="0"/>
          <w:right w:val="none" w:color="auto" w:sz="0" w:space="0"/>
        </w:pBdr>
        <w:spacing w:before="225" w:after="450" w:line="600" w:lineRule="atLeast"/>
        <w:ind w:left="375" w:right="375"/>
        <w:rPr>
          <w:rFonts w:ascii="宋体" w:hAnsi="宋体" w:eastAsia="宋体" w:cs="宋体"/>
          <w:color w:val="000000"/>
          <w:sz w:val="27"/>
          <w:szCs w:val="27"/>
        </w:rPr>
      </w:pPr>
      <w:bookmarkStart w:id="130" w:name="tiao_41"/>
      <w:bookmarkEnd w:id="130"/>
      <w:r>
        <w:rPr>
          <w:rStyle w:val="23"/>
          <w:rFonts w:ascii="宋体" w:hAnsi="宋体" w:eastAsia="宋体" w:cs="宋体"/>
          <w:b/>
          <w:bCs/>
          <w:color w:val="000000"/>
          <w:sz w:val="27"/>
          <w:szCs w:val="27"/>
        </w:rPr>
        <w:t>第四十一条</w:t>
      </w:r>
      <w:bookmarkStart w:id="131" w:name="tiao_41_kuan_1"/>
      <w:bookmarkEnd w:id="131"/>
      <w:r>
        <w:rPr>
          <w:rFonts w:ascii="宋体" w:hAnsi="宋体" w:eastAsia="宋体" w:cs="宋体"/>
          <w:color w:val="000000"/>
          <w:sz w:val="27"/>
          <w:szCs w:val="27"/>
          <w:vertAlign w:val="baseline"/>
        </w:rPr>
        <w:t xml:space="preserve"> 本办法由省审计厅负责解释。</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4ECB8BB6">
      <w:pPr>
        <w:pStyle w:val="11"/>
        <w:pBdr>
          <w:top w:val="none" w:color="auto" w:sz="0" w:space="0"/>
          <w:left w:val="none" w:color="auto" w:sz="0" w:space="0"/>
          <w:bottom w:val="none" w:color="auto" w:sz="0" w:space="0"/>
          <w:right w:val="none" w:color="auto" w:sz="0" w:space="0"/>
        </w:pBdr>
        <w:spacing w:before="450" w:after="450" w:line="600" w:lineRule="atLeast"/>
        <w:ind w:left="375" w:right="375"/>
        <w:rPr>
          <w:rFonts w:ascii="Times New Roman" w:hAnsi="Times New Roman" w:eastAsia="Times New Roman" w:cs="Times New Roman"/>
          <w:sz w:val="26"/>
          <w:szCs w:val="26"/>
        </w:rPr>
      </w:pPr>
      <w:bookmarkStart w:id="132" w:name="tiao_42"/>
      <w:bookmarkEnd w:id="132"/>
      <w:r>
        <w:rPr>
          <w:rStyle w:val="23"/>
          <w:rFonts w:ascii="宋体" w:hAnsi="宋体" w:eastAsia="宋体" w:cs="宋体"/>
          <w:b/>
          <w:bCs/>
          <w:color w:val="000000"/>
          <w:sz w:val="27"/>
          <w:szCs w:val="27"/>
        </w:rPr>
        <w:t>第四十二条</w:t>
      </w:r>
      <w:bookmarkStart w:id="133" w:name="tiao_42_kuan_1"/>
      <w:bookmarkEnd w:id="133"/>
      <w:r>
        <w:rPr>
          <w:rFonts w:ascii="宋体" w:hAnsi="宋体" w:eastAsia="宋体" w:cs="宋体"/>
          <w:color w:val="000000"/>
          <w:sz w:val="27"/>
          <w:szCs w:val="27"/>
          <w:vertAlign w:val="baseline"/>
        </w:rPr>
        <w:t xml:space="preserve"> 本办法自发布之日起施行，《广东省审计厅重点科研课题管理办法（试行）》（粤审指〔2017〕298号）同时废止。本办法施行前立项，尚在执行期内的项目，按本办法执行。</w:t>
      </w:r>
      <w:r>
        <w:rPr>
          <w:rFonts w:ascii="宋体" w:hAnsi="宋体" w:eastAsia="宋体" w:cs="宋体"/>
          <w:color w:val="000000"/>
          <w:sz w:val="27"/>
          <w:szCs w:val="27"/>
          <w:vertAlign w:val="baseline"/>
        </w:rPr>
        <w:fldChar w:fldCharType="begin"/>
      </w:r>
      <w:r>
        <w:rPr>
          <w:rFonts w:ascii="宋体" w:hAnsi="宋体" w:eastAsia="宋体" w:cs="宋体"/>
          <w:color w:val="000000"/>
          <w:sz w:val="27"/>
          <w:szCs w:val="27"/>
          <w:vertAlign w:val="baseline"/>
        </w:rPr>
        <w:instrText xml:space="preserve"> HYPERLINK "javascript:void(0);" </w:instrText>
      </w:r>
      <w:r>
        <w:rPr>
          <w:rFonts w:ascii="宋体" w:hAnsi="宋体" w:eastAsia="宋体" w:cs="宋体"/>
          <w:color w:val="000000"/>
          <w:sz w:val="27"/>
          <w:szCs w:val="27"/>
          <w:vertAlign w:val="baseline"/>
        </w:rPr>
        <w:fldChar w:fldCharType="separate"/>
      </w:r>
      <w:r>
        <w:rPr>
          <w:rFonts w:ascii="宋体" w:hAnsi="宋体" w:eastAsia="宋体" w:cs="宋体"/>
          <w:color w:val="000000"/>
          <w:sz w:val="27"/>
          <w:szCs w:val="27"/>
          <w:vertAlign w:val="baseline"/>
        </w:rPr>
        <w:fldChar w:fldCharType="end"/>
      </w:r>
    </w:p>
    <w:p w14:paraId="09B6CBD9"/>
    <w:sectPr>
      <w:footerReference r:id="rId6" w:type="default"/>
      <w:pgSz w:w="11906" w:h="16838"/>
      <w:pgMar w:top="1440" w:right="720" w:bottom="1440" w:left="720" w:header="708" w:footer="708" w:gutter="0"/>
      <w:pgNumType w:fmt="decimal"/>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0" w:type="auto"/>
      <w:tblCellSpacing w:w="15" w:type="dxa"/>
      <w:tblInd w:w="0" w:type="dxa"/>
      <w:tblLayout w:type="fixed"/>
      <w:tblCellMar>
        <w:top w:w="15" w:type="dxa"/>
        <w:left w:w="15" w:type="dxa"/>
        <w:bottom w:w="15" w:type="dxa"/>
        <w:right w:w="15" w:type="dxa"/>
      </w:tblCellMar>
    </w:tblPr>
    <w:tblGrid>
      <w:gridCol w:w="10220"/>
    </w:tblGrid>
    <w:tr w14:paraId="17005F50">
      <w:tblPrEx>
        <w:tblCellMar>
          <w:top w:w="15" w:type="dxa"/>
          <w:left w:w="15" w:type="dxa"/>
          <w:bottom w:w="15" w:type="dxa"/>
          <w:right w:w="15" w:type="dxa"/>
        </w:tblCellMar>
      </w:tblPrEx>
      <w:trPr>
        <w:trHeight w:val="345" w:hRule="atLeast"/>
        <w:tblCellSpacing w:w="15" w:type="dxa"/>
      </w:trPr>
      <w:tc>
        <w:tcPr>
          <w:tcW w:w="10420" w:type="dxa"/>
          <w:noWrap w:val="0"/>
          <w:tcMar>
            <w:top w:w="15" w:type="dxa"/>
            <w:left w:w="15" w:type="dxa"/>
            <w:bottom w:w="15" w:type="dxa"/>
            <w:right w:w="15" w:type="dxa"/>
          </w:tcMar>
          <w:vAlign w:val="center"/>
        </w:tcPr>
        <w:p w14:paraId="3FA0994F">
          <w:pPr>
            <w:jc w:val="left"/>
            <w:rPr>
              <w:rFonts w:ascii="宋体" w:hAnsi="宋体" w:eastAsia="宋体" w:cs="宋体"/>
              <w:b w:val="0"/>
              <w:bCs w:val="0"/>
              <w:i w:val="0"/>
              <w:iCs w:val="0"/>
              <w:smallCaps w:val="0"/>
              <w:color w:val="000000"/>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1405ACB">
                                <w:pPr>
                                  <w:jc w:val="left"/>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1405ACB">
                          <w:pPr>
                            <w:jc w:val="left"/>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tc>
    </w:tr>
  </w:tbl>
  <w:p w14:paraId="7BF3C1F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EADC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0" w:type="auto"/>
      <w:tblCellSpacing w:w="15" w:type="dxa"/>
      <w:tblInd w:w="0" w:type="dxa"/>
      <w:tblLayout w:type="fixed"/>
      <w:tblCellMar>
        <w:top w:w="15" w:type="dxa"/>
        <w:left w:w="15" w:type="dxa"/>
        <w:bottom w:w="15" w:type="dxa"/>
        <w:right w:w="15" w:type="dxa"/>
      </w:tblCellMar>
    </w:tblPr>
    <w:tblGrid>
      <w:gridCol w:w="5230"/>
    </w:tblGrid>
    <w:tr w14:paraId="5BBF5401">
      <w:tblPrEx>
        <w:tblCellMar>
          <w:top w:w="15" w:type="dxa"/>
          <w:left w:w="15" w:type="dxa"/>
          <w:bottom w:w="15" w:type="dxa"/>
          <w:right w:w="15" w:type="dxa"/>
        </w:tblCellMar>
      </w:tblPrEx>
      <w:trPr>
        <w:trHeight w:val="236" w:hRule="atLeast"/>
        <w:tblCellSpacing w:w="15" w:type="dxa"/>
      </w:trPr>
      <w:tc>
        <w:tcPr>
          <w:tcW w:w="10420" w:type="dxa"/>
          <w:noWrap w:val="0"/>
          <w:tcMar>
            <w:top w:w="15" w:type="dxa"/>
            <w:left w:w="15" w:type="dxa"/>
            <w:bottom w:w="15" w:type="dxa"/>
            <w:right w:w="15" w:type="dxa"/>
          </w:tcMar>
          <w:vAlign w:val="center"/>
        </w:tcPr>
        <w:p w14:paraId="0BA64731">
          <w:pPr>
            <w:jc w:val="left"/>
            <w:rPr>
              <w:rFonts w:ascii="宋体" w:hAnsi="宋体" w:eastAsia="宋体" w:cs="宋体"/>
              <w:b w:val="0"/>
              <w:bCs w:val="0"/>
              <w:i w:val="0"/>
              <w:iCs w:val="0"/>
              <w:smallCaps w:val="0"/>
              <w:color w:val="000000"/>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418E99F">
                                <w:pPr>
                                  <w:jc w:val="left"/>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1418E99F">
                          <w:pPr>
                            <w:jc w:val="left"/>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tc>
    </w:tr>
  </w:tbl>
  <w:p w14:paraId="333FC1E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F1A0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isplayHorizontalDrawingGridEvery w:val="1"/>
  <w:displayVerticalDrawingGridEvery w:val="1"/>
  <w:noPunctuationKerning w:val="1"/>
  <w:characterSpacingControl w:val="doNotCompress"/>
  <w:noLineBreaksAfter w:lang="zh-CN" w:val="([{·‘“〈《「『【〔〖（．［｛￡￥"/>
  <w:noLineBreaksBefore w:lang="zh-CN" w:val="!),.:;?]}¨·ˇˉ―‖’”…∶、。〃々〉》」』】〕〗！＂＇），．：；？］｀｜｝～￠"/>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A77B3E"/>
    <w:rsid w:val="00CA2A55"/>
    <w:rsid w:val="150D26BD"/>
    <w:rsid w:val="410445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4"/>
    <w:basedOn w:val="1"/>
    <w:next w:val="1"/>
    <w:qFormat/>
    <w:uiPriority w:val="0"/>
    <w:pPr>
      <w:keepNext/>
      <w:spacing w:before="240" w:after="60"/>
      <w:outlineLvl w:val="3"/>
    </w:pPr>
    <w:rPr>
      <w:b/>
      <w:bCs/>
      <w:sz w:val="28"/>
      <w:szCs w:val="28"/>
    </w:rPr>
  </w:style>
  <w:style w:type="paragraph" w:styleId="4">
    <w:name w:val="heading 5"/>
    <w:basedOn w:val="1"/>
    <w:next w:val="1"/>
    <w:qFormat/>
    <w:uiPriority w:val="0"/>
    <w:pPr>
      <w:spacing w:before="240" w:after="60"/>
      <w:outlineLvl w:val="4"/>
    </w:pPr>
    <w:rPr>
      <w:b/>
      <w:bCs/>
      <w:i/>
      <w:iCs/>
      <w:sz w:val="26"/>
      <w:szCs w:val="26"/>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fulltext-wrap"/>
    <w:basedOn w:val="1"/>
    <w:qFormat/>
    <w:uiPriority w:val="0"/>
    <w:pPr>
      <w:pBdr>
        <w:top w:val="none" w:color="auto" w:sz="0" w:space="18"/>
        <w:left w:val="none" w:color="auto" w:sz="0" w:space="18"/>
        <w:bottom w:val="none" w:color="auto" w:sz="0" w:space="18"/>
        <w:right w:val="none" w:color="auto" w:sz="0" w:space="18"/>
      </w:pBdr>
    </w:pPr>
  </w:style>
  <w:style w:type="paragraph" w:customStyle="1" w:styleId="10">
    <w:name w:val="fulltext-wrap_title"/>
    <w:basedOn w:val="1"/>
    <w:uiPriority w:val="0"/>
    <w:pPr>
      <w:jc w:val="center"/>
    </w:pPr>
    <w:rPr>
      <w:sz w:val="30"/>
      <w:szCs w:val="30"/>
    </w:rPr>
  </w:style>
  <w:style w:type="paragraph" w:customStyle="1" w:styleId="11">
    <w:name w:val="div"/>
    <w:basedOn w:val="1"/>
    <w:uiPriority w:val="0"/>
    <w:pPr>
      <w:pBdr>
        <w:top w:val="none" w:color="auto" w:sz="0" w:space="0"/>
        <w:left w:val="none" w:color="auto" w:sz="0" w:space="0"/>
        <w:bottom w:val="none" w:color="auto" w:sz="0" w:space="0"/>
        <w:right w:val="none" w:color="auto" w:sz="0" w:space="0"/>
      </w:pBdr>
      <w:textAlignment w:val="baseline"/>
    </w:pPr>
    <w:rPr>
      <w:sz w:val="24"/>
      <w:szCs w:val="24"/>
      <w:vertAlign w:val="baseline"/>
    </w:rPr>
  </w:style>
  <w:style w:type="paragraph" w:customStyle="1" w:styleId="12">
    <w:name w:val="fulltext-wrap_fields"/>
    <w:basedOn w:val="1"/>
    <w:uiPriority w:val="0"/>
    <w:pPr>
      <w:pBdr>
        <w:top w:val="none" w:color="auto" w:sz="0" w:space="0"/>
        <w:left w:val="none" w:color="auto" w:sz="0" w:space="0"/>
        <w:bottom w:val="none" w:color="auto" w:sz="0" w:space="0"/>
        <w:right w:val="none" w:color="auto" w:sz="0" w:space="0"/>
      </w:pBdr>
      <w:shd w:val="clear" w:color="auto" w:fill="F7F7F7"/>
    </w:pPr>
    <w:rPr>
      <w:shd w:val="clear" w:color="auto" w:fill="F7F7F7"/>
    </w:rPr>
  </w:style>
  <w:style w:type="paragraph" w:customStyle="1" w:styleId="13">
    <w:name w:val="fulltext-wrap_fields_zhang"/>
    <w:basedOn w:val="1"/>
    <w:uiPriority w:val="0"/>
  </w:style>
  <w:style w:type="character" w:customStyle="1" w:styleId="14">
    <w:name w:val="fulltext-wrap_fields_ul_li"/>
    <w:basedOn w:val="8"/>
    <w:uiPriority w:val="0"/>
    <w:rPr>
      <w:color w:val="999999"/>
      <w:spacing w:val="0"/>
      <w:sz w:val="21"/>
      <w:szCs w:val="21"/>
    </w:rPr>
  </w:style>
  <w:style w:type="paragraph" w:customStyle="1" w:styleId="15">
    <w:name w:val="fulltext-wrap_fields_ul_li_box"/>
    <w:basedOn w:val="1"/>
    <w:uiPriority w:val="0"/>
    <w:pPr>
      <w:pBdr>
        <w:left w:val="none" w:color="auto" w:sz="0" w:space="0"/>
      </w:pBdr>
    </w:pPr>
  </w:style>
  <w:style w:type="character" w:customStyle="1" w:styleId="16">
    <w:name w:val="fulltext-wrap_fields_ul_li_box_strong"/>
    <w:basedOn w:val="8"/>
    <w:uiPriority w:val="0"/>
    <w:rPr>
      <w:color w:val="999999"/>
    </w:rPr>
  </w:style>
  <w:style w:type="character" w:customStyle="1" w:styleId="17">
    <w:name w:val="fulltext-wrap_fields_ul_li_a"/>
    <w:basedOn w:val="8"/>
    <w:uiPriority w:val="0"/>
    <w:rPr>
      <w:color w:val="218FC4"/>
    </w:rPr>
  </w:style>
  <w:style w:type="paragraph" w:customStyle="1" w:styleId="18">
    <w:name w:val="divFullText"/>
    <w:basedOn w:val="1"/>
    <w:uiPriority w:val="0"/>
    <w:pPr>
      <w:spacing w:line="600" w:lineRule="atLeast"/>
    </w:pPr>
    <w:rPr>
      <w:rFonts w:ascii="宋体" w:hAnsi="宋体" w:eastAsia="宋体" w:cs="宋体"/>
      <w:color w:val="000000"/>
      <w:sz w:val="27"/>
      <w:szCs w:val="27"/>
    </w:rPr>
  </w:style>
  <w:style w:type="paragraph" w:customStyle="1" w:styleId="19">
    <w:name w:val="p"/>
    <w:basedOn w:val="1"/>
    <w:uiPriority w:val="0"/>
    <w:pPr>
      <w:pBdr>
        <w:top w:val="none" w:color="auto" w:sz="0" w:space="0"/>
        <w:left w:val="none" w:color="auto" w:sz="0" w:space="0"/>
        <w:bottom w:val="none" w:color="auto" w:sz="0" w:space="0"/>
        <w:right w:val="none" w:color="auto" w:sz="0" w:space="0"/>
      </w:pBdr>
      <w:textAlignment w:val="baseline"/>
    </w:pPr>
    <w:rPr>
      <w:sz w:val="24"/>
      <w:szCs w:val="24"/>
      <w:vertAlign w:val="baseline"/>
    </w:rPr>
  </w:style>
  <w:style w:type="paragraph" w:customStyle="1" w:styleId="20">
    <w:name w:val="fulltext-wrap_fulltext_TiaoYinV2"/>
    <w:basedOn w:val="1"/>
    <w:uiPriority w:val="0"/>
    <w:pPr>
      <w:spacing w:line="384" w:lineRule="auto"/>
    </w:pPr>
    <w:rPr>
      <w:b/>
      <w:bCs/>
      <w:color w:val="218FC4"/>
      <w:sz w:val="21"/>
      <w:szCs w:val="21"/>
    </w:rPr>
  </w:style>
  <w:style w:type="paragraph" w:customStyle="1" w:styleId="21">
    <w:name w:val="fulltext-wrap_navzhang"/>
    <w:basedOn w:val="1"/>
    <w:uiPriority w:val="0"/>
    <w:pPr>
      <w:spacing w:line="576" w:lineRule="auto"/>
    </w:pPr>
    <w:rPr>
      <w:b/>
      <w:bCs/>
    </w:rPr>
  </w:style>
  <w:style w:type="paragraph" w:customStyle="1" w:styleId="22">
    <w:name w:val="fulltext-wrap_tiao-wrap_mt"/>
    <w:basedOn w:val="1"/>
    <w:uiPriority w:val="0"/>
  </w:style>
  <w:style w:type="character" w:customStyle="1" w:styleId="23">
    <w:name w:val="fulltext-wrap_navtiao"/>
    <w:basedOn w:val="8"/>
    <w:uiPriority w:val="0"/>
    <w:rPr>
      <w:b/>
      <w:bCs/>
    </w:rPr>
  </w:style>
  <w:style w:type="character" w:customStyle="1" w:styleId="24">
    <w:name w:val="span"/>
    <w:basedOn w:val="8"/>
    <w:uiPriority w:val="0"/>
    <w:rPr>
      <w:sz w:val="24"/>
      <w:szCs w:val="24"/>
      <w:vertAlign w:val="baseline"/>
    </w:rPr>
  </w:style>
  <w:style w:type="character" w:customStyle="1" w:styleId="25">
    <w:name w:val="fulltext-wrap_fulltext_a"/>
    <w:basedOn w:val="8"/>
    <w:uiPriority w:val="0"/>
    <w:rPr>
      <w:color w:val="218FC4"/>
    </w:rPr>
  </w:style>
  <w:style w:type="paragraph" w:customStyle="1" w:styleId="26">
    <w:name w:val="fulltext-wrap_tiao-wrap"/>
    <w:basedOn w:val="1"/>
    <w:uiPriority w:val="0"/>
  </w:style>
  <w:style w:type="paragraph" w:customStyle="1" w:styleId="27">
    <w:name w:val="div_lenovo"/>
    <w:basedOn w:val="11"/>
    <w:uiPriority w:val="0"/>
    <w:rPr>
      <w:rFonts w:ascii="宋体" w:hAnsi="宋体" w:eastAsia="宋体" w:cs="宋体"/>
    </w:rPr>
  </w:style>
  <w:style w:type="character" w:customStyle="1" w:styleId="28">
    <w:name w:val="c-icon"/>
    <w:basedOn w:val="8"/>
    <w:uiPriority w:val="0"/>
    <w:rPr>
      <w:sz w:val="0"/>
      <w:szCs w:val="0"/>
    </w:rPr>
  </w:style>
  <w:style w:type="paragraph" w:customStyle="1" w:styleId="29">
    <w:name w:val="lenovo &gt; div_block"/>
    <w:basedOn w:val="1"/>
    <w:uiPriority w:val="0"/>
    <w:pPr>
      <w:ind w:firstLine="225"/>
    </w:pPr>
    <w:rPr>
      <w:sz w:val="23"/>
      <w:szCs w:val="23"/>
    </w:rPr>
  </w:style>
  <w:style w:type="paragraph" w:customStyle="1" w:styleId="30">
    <w:name w:val="lenovo &gt; div_ul_li"/>
    <w:basedOn w:val="1"/>
    <w:uiPriority w:val="0"/>
    <w:pPr>
      <w:ind w:firstLine="450"/>
    </w:pPr>
    <w:rPr>
      <w:rFonts w:ascii="微软雅黑" w:hAnsi="微软雅黑" w:eastAsia="微软雅黑" w:cs="微软雅黑"/>
      <w:sz w:val="18"/>
      <w:szCs w:val="18"/>
    </w:rPr>
  </w:style>
  <w:style w:type="character" w:customStyle="1" w:styleId="31">
    <w:name w:val="lenovo &gt; div_ul_li_a"/>
    <w:basedOn w:val="8"/>
    <w:uiPriority w:val="0"/>
    <w:rPr>
      <w:color w:val="218FC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13</Pages>
  <Words>6512</Words>
  <Characters>6674</Characters>
  <Lines>1</Lines>
  <Paragraphs>1</Paragraphs>
  <TotalTime>12</TotalTime>
  <ScaleCrop>false</ScaleCrop>
  <LinksUpToDate>false</LinksUpToDate>
  <CharactersWithSpaces>6751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2026-10-10T09:14:00Z</dcterms:created>
  <dc:creator>admin</dc:creator>
  <cp:lastModifiedBy>admin</cp:lastModifiedBy>
  <dcterms:modified xsi:type="dcterms:W3CDTF">2026-10-13T01:46:23Z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45D61052E0DC4ACAB215753A7D3A45DB_13</vt:lpwstr>
  </property>
  <property fmtid="{D5CDD505-2E9C-101B-9397-08002B2CF9AE}" pid="4" name="KSOTemplateDocerSaveRecord">
    <vt:lpwstr>eyJoZGlkIjoiZTFhZjc5YjdmZjRiODZkODdiNjNlMDRmNGVlNDk5MzYiLCJ1c2VySWQiOiIzMzI5ODI4MTkifQ==</vt:lpwstr>
  </property>
</Properties>
</file>