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惠州市中央财政专利转化专项资金项目申报指南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Cs w:val="32"/>
        </w:rPr>
      </w:pPr>
    </w:p>
    <w:p>
      <w:pPr>
        <w:spacing w:line="580" w:lineRule="exact"/>
        <w:ind w:left="640" w:leftChars="200"/>
        <w:rPr>
          <w:rFonts w:hint="eastAsia" w:ascii="黑体" w:hAnsi="黑体" w:eastAsia="黑体" w:cs="宋体"/>
          <w:szCs w:val="32"/>
          <w:lang w:eastAsia="zh-CN"/>
        </w:rPr>
      </w:pPr>
      <w:r>
        <w:rPr>
          <w:rFonts w:hint="eastAsia" w:ascii="黑体" w:hAnsi="黑体" w:eastAsia="黑体" w:cs="宋体"/>
          <w:szCs w:val="32"/>
        </w:rPr>
        <w:t>专题一、重点产业知识产权运营促进提升项目</w:t>
      </w:r>
      <w:r>
        <w:rPr>
          <w:rFonts w:hint="eastAsia" w:ascii="黑体" w:hAnsi="黑体" w:eastAsia="黑体" w:cs="宋体"/>
          <w:szCs w:val="32"/>
          <w:lang w:eastAsia="zh-CN"/>
        </w:rPr>
        <w:t>（</w:t>
      </w:r>
      <w:r>
        <w:rPr>
          <w:rFonts w:hint="eastAsia" w:ascii="黑体" w:hAnsi="黑体" w:eastAsia="黑体" w:cs="宋体"/>
          <w:szCs w:val="32"/>
          <w:lang w:val="en-US" w:eastAsia="zh-CN"/>
        </w:rPr>
        <w:t>XX产业</w:t>
      </w:r>
      <w:r>
        <w:rPr>
          <w:rFonts w:hint="eastAsia" w:ascii="黑体" w:hAnsi="黑体" w:eastAsia="黑体" w:cs="宋体"/>
          <w:szCs w:val="32"/>
          <w:lang w:eastAsia="zh-CN"/>
        </w:rPr>
        <w:t>）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（一）项目目标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战略性新兴产业、战略性支柱产业领域，围绕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知识产权试点、示范、优势企业以及高新技术企业等创新主体，完善知识产权转让、许可，知识产权质押融资供需对接，规范知识产权转让、许可及质押流程，进一步提升知识产权运营能力。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（二）项目任务</w:t>
      </w:r>
    </w:p>
    <w:p>
      <w:pPr>
        <w:pStyle w:val="4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开展需求调研并建立企业需求库。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性新兴产业、战略性支柱产业领域，通过走访知识产权试点、示范、优势企业以及高新技术企业等创新主体，开展知识产权转让、许可，知识产权质押融资等专项需求的摸底调查，建立企业需求库，覆盖至少50家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并形成调研报告一份。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专利转化、融资信息平台。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重点产业中的专利进行筛选分级、分析评价，利用大数据挖掘出质量较高、具备市场前景的专利，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挖掘、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整理汇集我市企业、高校、科研机构、国有企业等单位的专利转让、许可、融资需求等信息，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在惠州市知识产权运营公共服务平台上每个月发布一次该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专利转让、许可、融资需求信息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清单，每次信息量30条以上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开展专题培训及宣传。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组织开展专利许可、转让等知识产权专题培训至少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累计参与培训的人数不少于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培训人员满意度90%以上，为企业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培育一批知识产权运营人才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。每季度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整理、挖掘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2个典型示范案例，并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对示范典型实例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在相关媒体上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进行宣传，提高知识产权转化、质押融资工作的影响力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组织供需对接活动。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组织开展针对企业的专利转化、知识产权质押融资等对接活动不少于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场。促进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</w:rPr>
        <w:t>转让、许可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15项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（至少有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项是向高等院校、科研机构、国有企业购买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以上所述的专利转让、许可等均以国家知识产权局系统完成登记备案记录为据）；协助主体及时在国家知识产权局完成登记备案，做好专利转化的数据统计和分析，建立专利转化、质押台账，切实做好相关管理。</w:t>
      </w:r>
    </w:p>
    <w:p>
      <w:pPr>
        <w:pStyle w:val="4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5.开展一对一知识产权运营服务。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选取该战略产业10家以上该产业集群范围内专利拥有量超过20件以上的企业作为服务对象，每季度对服务对象开展一对一的知识产权运营服务，为企业知识产权运营方面做指导，服务对象满意度达到90%以上。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（三）申报主体和条件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仿宋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广东省内具有独立法人资格的重点产业知识产权运营中心、知识产权交易中心、知识产权交易运营机构或惠州市内知识产权服务机构,成立1年以上</w:t>
      </w:r>
      <w:r>
        <w:rPr>
          <w:rFonts w:hint="eastAsia" w:ascii="楷体_GB2312" w:hAnsi="仿宋" w:eastAsia="楷体_GB2312" w:cs="楷体_GB2312"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2.有一定的企业客户基础。</w:t>
      </w:r>
    </w:p>
    <w:p>
      <w:pPr>
        <w:pStyle w:val="4"/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项目产业方向的选择只能从（新一代信息技术、新材料）中选择，最终根据评审情况两个产业各立一项。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（四）申报材料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1.《项目申报书》。</w:t>
      </w:r>
      <w:bookmarkStart w:id="0" w:name="_GoBack"/>
      <w:bookmarkEnd w:id="0"/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2.法人资格证书或营业执照复印件。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3.其他证明符合申报条件及申报优势的材料。</w:t>
      </w:r>
    </w:p>
    <w:p>
      <w:pPr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</w:rPr>
        <w:t>上述材料均需加盖公章。该专项拟立项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cs="仿宋_GB2312"/>
        </w:rPr>
        <w:t>项，</w:t>
      </w:r>
      <w:r>
        <w:rPr>
          <w:rFonts w:hint="eastAsia" w:ascii="仿宋_GB2312" w:hAnsi="仿宋_GB2312" w:cs="仿宋_GB2312"/>
          <w:lang w:val="en-US" w:eastAsia="zh-CN"/>
        </w:rPr>
        <w:t>每项35</w:t>
      </w:r>
      <w:r>
        <w:rPr>
          <w:rFonts w:hint="eastAsia" w:ascii="仿宋_GB2312" w:hAnsi="仿宋_GB2312" w:cs="仿宋_GB2312"/>
        </w:rPr>
        <w:t>万元，</w:t>
      </w:r>
      <w:r>
        <w:rPr>
          <w:rFonts w:hint="eastAsia" w:ascii="仿宋_GB2312" w:hAnsi="仿宋_GB2312" w:cs="仿宋_GB2312"/>
          <w:szCs w:val="32"/>
        </w:rPr>
        <w:t>项目周期1年。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color w:val="auto"/>
          <w:lang w:val="en-US" w:eastAsia="zh-CN"/>
        </w:rPr>
      </w:pPr>
      <w:r>
        <w:rPr>
          <w:rFonts w:hint="eastAsia" w:ascii="黑体" w:hAnsi="黑体" w:eastAsia="黑体" w:cs="宋体"/>
          <w:color w:val="auto"/>
          <w:szCs w:val="32"/>
          <w:lang w:val="en-US" w:eastAsia="zh-CN"/>
        </w:rPr>
        <w:t>专题二、知识产权运营软课题项目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项目任务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对我市知识产权证券化服务能力、市场规模等基础现状开展调研，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把握我市知识产权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证券化发展环境。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研究我市知识产权证券化服务体系建设重点、难点，探索知识产权证券化惠州模式。以论文、专著、研究报告等形式，提供我市知识产权证券化服务体系建设建议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2.选取惠州市2家专利总量排名前20的企业作为服务对象，对企业进行知识产权运营策略研究（从转让、许可、质押融资等方向）并形成研究报告交付企业，企业满意度达到90%以上。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）申报主体和条件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广东省内具有独立法人资格的知识产权交易运营机构、惠州市内知识产权服务机构或社会组织,成立1年以上。</w:t>
      </w:r>
    </w:p>
    <w:p>
      <w:pPr>
        <w:pStyle w:val="4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1.《项目申报书》。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2.法人资格证书或营业执照复印件。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其他证明符合申报条件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申报优势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的材料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上述材料均需加盖公章</w:t>
      </w:r>
      <w:r>
        <w:rPr>
          <w:rFonts w:hint="eastAsia" w:ascii="仿宋_GB2312" w:hAnsi="仿宋_GB2312" w:cs="仿宋_GB2312"/>
          <w:color w:va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该专项拟立项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项，费用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项目周期1年，</w:t>
      </w:r>
    </w:p>
    <w:p>
      <w:pPr>
        <w:ind w:firstLine="640"/>
        <w:rPr>
          <w:rFonts w:hint="eastAsia" w:ascii="仿宋_GB2312" w:hAns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A291E"/>
    <w:rsid w:val="0DD40653"/>
    <w:rsid w:val="352B2613"/>
    <w:rsid w:val="3B5E0FBF"/>
    <w:rsid w:val="3F4218F5"/>
    <w:rsid w:val="4A7A291E"/>
    <w:rsid w:val="69B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2022-05-17T07:25:00Z</dcterms:created>
  <dc:creator>刘玉媚</dc:creator>
  <cp:lastModifiedBy>刘玉媚</cp:lastModifiedBy>
  <dcterms:modified xsi:type="dcterms:W3CDTF">2022-05-24T07:01:14Z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