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both"/>
      </w:pPr>
      <w:r>
        <w:rPr>
          <w:rFonts w:hint="eastAsia" w:ascii="微软雅黑" w:hAnsi="微软雅黑" w:eastAsia="微软雅黑" w:cs="微软雅黑"/>
          <w:b/>
          <w:caps w:val="0"/>
          <w:color w:val="333333"/>
          <w:spacing w:val="0"/>
          <w:sz w:val="45"/>
          <w:szCs w:val="45"/>
          <w:bdr w:val="none" w:color="auto" w:sz="0" w:space="0"/>
        </w:rPr>
        <w:t>2021年度国家社会科学基金项目申报公告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经全国哲学社会科学工作领导小组批准，现予发布《国家社科基金项目2021年度课题指南》，并就做好2021年度国家社科基金项目申报工作的有关事项公告如下：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八、2021年度国家社科基金项目继续实行限额申报，限额指标另行下达。各地社科管理部门、在京委托管理机构和申请单位要着力提高申报质量，适当控制申报数量，特别是要减少同类选题重复申报。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十、国家社科基金项目的完成时限，基础理论研究一般为3—5年，应用对策研究一般为2—3年。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结项证书标注日期在2021年3月15日之前的，或在3月15日前已向我办提交结项材料的，可以申请本年度项目。后者具体日期以各地社科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十三、申报课题全部实行同行专家通讯初评，初评采用《活页》匿名方式，《活页》论证字数不超过七千字，要按《活页》中规定的方式列出前期相关研究成果。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十五、项目申报材料从我办网站下载,或向受理单位索取。《申请书》经所在单位审查盖章后，报送本省（区、市）社科管理部门或在京委托管理机构。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十六、各地社科管理部门、在京委托管理机构和责任单位要加强对申报工作的组织和指导，严格审核申报资格、前期研究成果的真实性、课题组的研究实力和必备条件等，签署明确意见后上报我办。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八、各地社科管理部门、在京委托管理机构和责任单位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十九、课题申报时间为</w:t>
      </w:r>
      <w:r>
        <w:rPr>
          <w:rStyle w:val="6"/>
          <w:rFonts w:hint="eastAsia" w:ascii="微软雅黑" w:hAnsi="微软雅黑" w:eastAsia="微软雅黑" w:cs="微软雅黑"/>
          <w:caps w:val="0"/>
          <w:color w:val="333333"/>
          <w:spacing w:val="0"/>
          <w:sz w:val="21"/>
          <w:szCs w:val="21"/>
          <w:bdr w:val="none" w:color="auto" w:sz="0" w:space="0"/>
        </w:rPr>
        <w:t>2021年1月6日至2021年3月15日。</w:t>
      </w:r>
      <w:r>
        <w:rPr>
          <w:rFonts w:hint="eastAsia" w:ascii="微软雅黑" w:hAnsi="微软雅黑" w:eastAsia="微软雅黑" w:cs="微软雅黑"/>
          <w:caps w:val="0"/>
          <w:color w:val="333333"/>
          <w:spacing w:val="0"/>
          <w:sz w:val="21"/>
          <w:szCs w:val="21"/>
          <w:bdr w:val="none" w:color="auto" w:sz="0" w:space="0"/>
        </w:rPr>
        <w:t>各地社科管理部门和新疆生产建设兵团社科规划办、在京委托管理机构须于</w:t>
      </w:r>
      <w:r>
        <w:rPr>
          <w:rStyle w:val="6"/>
          <w:rFonts w:hint="eastAsia" w:ascii="微软雅黑" w:hAnsi="微软雅黑" w:eastAsia="微软雅黑" w:cs="微软雅黑"/>
          <w:caps w:val="0"/>
          <w:color w:val="333333"/>
          <w:spacing w:val="0"/>
          <w:sz w:val="21"/>
          <w:szCs w:val="21"/>
          <w:bdr w:val="none" w:color="auto" w:sz="0" w:space="0"/>
        </w:rPr>
        <w:t>2021年3月18日前，</w:t>
      </w:r>
      <w:r>
        <w:rPr>
          <w:rFonts w:hint="eastAsia" w:ascii="微软雅黑" w:hAnsi="微软雅黑" w:eastAsia="微软雅黑" w:cs="微软雅黑"/>
          <w:caps w:val="0"/>
          <w:color w:val="333333"/>
          <w:spacing w:val="0"/>
          <w:sz w:val="21"/>
          <w:szCs w:val="21"/>
          <w:bdr w:val="none" w:color="auto" w:sz="0" w:space="0"/>
        </w:rPr>
        <w:t>将汇总并认真校对后的《申请书》中“数据表”数据发至我办邮箱（npopss@vip.163.com），并确保电子数据和《申请书》中“数据表”一致；</w:t>
      </w:r>
      <w:r>
        <w:rPr>
          <w:rStyle w:val="6"/>
          <w:rFonts w:hint="eastAsia" w:ascii="微软雅黑" w:hAnsi="微软雅黑" w:eastAsia="微软雅黑" w:cs="微软雅黑"/>
          <w:caps w:val="0"/>
          <w:color w:val="333333"/>
          <w:spacing w:val="0"/>
          <w:sz w:val="21"/>
          <w:szCs w:val="21"/>
          <w:bdr w:val="none" w:color="auto" w:sz="0" w:space="0"/>
        </w:rPr>
        <w:t>3月20日前</w:t>
      </w:r>
      <w:r>
        <w:rPr>
          <w:rFonts w:hint="eastAsia" w:ascii="微软雅黑" w:hAnsi="微软雅黑" w:eastAsia="微软雅黑" w:cs="微软雅黑"/>
          <w:caps w:val="0"/>
          <w:color w:val="333333"/>
          <w:spacing w:val="0"/>
          <w:sz w:val="21"/>
          <w:szCs w:val="21"/>
          <w:bdr w:val="none" w:color="auto" w:sz="0" w:space="0"/>
        </w:rPr>
        <w:t>将纸质版《申请书》和《活页》、电子版《申请书》、统计表报送至我办，逾期不予受理。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受新冠肺炎疫情影响，2021年度国家社科基金项目申报工作安排如有变化，我办将第一时间另行通知。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93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栗晓静</cp:lastModifiedBy>
  <cp:lastPrinted>2021-01-07T03:11:49Z</cp:lastPrinted>
  <dcterms:modified xsi:type="dcterms:W3CDTF">2021-01-07T03:11:56Z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