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5F5BE" w14:textId="77777777" w:rsidR="0056295D" w:rsidRPr="0056295D" w:rsidRDefault="0056295D" w:rsidP="0056295D">
      <w:pPr>
        <w:widowControl/>
        <w:shd w:val="clear" w:color="auto" w:fill="FFFFFF"/>
        <w:spacing w:before="225" w:after="300" w:line="855" w:lineRule="atLeast"/>
        <w:jc w:val="center"/>
        <w:outlineLvl w:val="0"/>
        <w:rPr>
          <w:rFonts w:ascii="微软雅黑" w:eastAsia="微软雅黑" w:hAnsi="微软雅黑" w:cs="宋体" w:hint="eastAsia"/>
          <w:b/>
          <w:bCs/>
          <w:color w:val="333333"/>
          <w:kern w:val="36"/>
          <w:sz w:val="57"/>
          <w:szCs w:val="57"/>
        </w:rPr>
      </w:pPr>
      <w:r w:rsidRPr="0056295D">
        <w:rPr>
          <w:rFonts w:ascii="微软雅黑" w:eastAsia="微软雅黑" w:hAnsi="微软雅黑" w:cs="宋体" w:hint="eastAsia"/>
          <w:b/>
          <w:bCs/>
          <w:color w:val="333333"/>
          <w:kern w:val="36"/>
          <w:sz w:val="57"/>
          <w:szCs w:val="57"/>
        </w:rPr>
        <w:t>2021年度国家社会科学基金艺术学项目申报公告</w:t>
      </w:r>
    </w:p>
    <w:p w14:paraId="1178012D"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经文化和旅游部和全国艺术科学规划领导小组批准，2021年度国家社会科学基金艺术学项目开始申报。现将申报工作有关事项公告如下：</w:t>
      </w:r>
    </w:p>
    <w:p w14:paraId="43D1E108"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一、申报2021年度国家社会科学基金艺术学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基础研究和应用研究并重，发挥国家社会科学基金示范引导作用，加快构建中国特色艺术学体系，推动文化和旅游融合发展，为党和国家工作大局服务，为繁荣发展哲学社会科学服务。</w:t>
      </w:r>
    </w:p>
    <w:p w14:paraId="65B2C6E5"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w:t>
      </w:r>
      <w:r w:rsidRPr="0056295D">
        <w:rPr>
          <w:rFonts w:ascii="微软雅黑" w:eastAsia="微软雅黑" w:hAnsi="微软雅黑" w:cs="宋体" w:hint="eastAsia"/>
          <w:color w:val="333333"/>
          <w:kern w:val="0"/>
          <w:sz w:val="27"/>
          <w:szCs w:val="27"/>
        </w:rPr>
        <w:lastRenderedPageBreak/>
        <w:t>性和较高的学术思想价值；应用研究要立足党和国家事业发展需要，聚焦经济社会发展中的全局性、战略性和前瞻性的重大理论与实践问题，力求具有现实性、针对性和较强的决策参考价值。</w:t>
      </w:r>
    </w:p>
    <w:p w14:paraId="16853AFA"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不再需要专家书面推荐。青年项目申请人的年龄不得超过35周岁（1986年4月9日后出生）。申请人填报课题组成员有关信息资料前，必须征得本人同意，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文化和旅游部机关工作人员不能申请或者作为课题组成员参与申请。</w:t>
      </w:r>
    </w:p>
    <w:p w14:paraId="10343EFF"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四、课题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14:paraId="3F617CA0"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lastRenderedPageBreak/>
        <w:t>五、《课题指南》条目分为方向性条目和具体条目两类。方向性条目只规定研究范围和方向，申请人要据此自行设计具体题目；依据具体条目申报的课题，应选择不同的研究角度、方法和侧重点，也可对条目的文字表述做出适当修改。为进一步突出重点，《课题指南》确定了若干优先研究方向（以“*”标注），优先研究方向的申报课题一经获准立项，可根据研究工作的实际需求，适度放宽资助额度。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争议。</w:t>
      </w:r>
    </w:p>
    <w:p w14:paraId="19F6E49D"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六、本年度国家社会科学基金艺术学项目设置重点项目、一般项目、青年项目，同时设立西部项目，对边远贫困地区和少数民族地区特别是西部地区研究项目给予一定倾斜。西部项目不专门申报，从西部地区研究人员申报的项目中评审产生。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w:t>
      </w:r>
    </w:p>
    <w:p w14:paraId="2FAD1063"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lastRenderedPageBreak/>
        <w:t>七、2021年度国家社会科学基金艺术学项目继续实行限额申报，各省、自治区、直辖市全国艺术科学规划项目中级管理单位、文化和旅游部直属单位及参与共建院校可直接登录“全国艺术科学规划项目申报管理系统”查看本地区（本单位）限额指标。各中级管理单位可根据申请单位近年来项目申报、立项及科研管理等情况，核定其申报名额，同时加强对申报项目的审核管理，按照下达的限额申报数审核上报。申请单位要着力提高申报质量，减少同类选题重复申报，特别是要加大对青年项目支持力度。</w:t>
      </w:r>
    </w:p>
    <w:p w14:paraId="1D5A6608"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八、国家社会科学基金艺术学项目的完成时限，基础理论研究一般为3至5年，应用对策研究一般为2至3年。</w:t>
      </w:r>
    </w:p>
    <w:p w14:paraId="3008FFFF"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九、为避免一题多报、交叉申请和重复立项，确保申请人有足够的时间和精力从事课题研究，2021年度国家社会科学基金艺术学项目申请作如下限定：（1）课题负责人同年度只能申报一个国家社会科学基金艺术学项目，且不能作为课题组成员参与其他国家社会科学基金艺术学项目的申请；课题组成员同年度最多参与两个国家社会科学基金艺术学项目申请；在研国家级项目的课题组成员最多参与一个国家社会科学基金艺术学项目申请。（2）在研的国家社会科学基金项目、国家自然科学基金项目、教育部人文社会科学研究项目及其他国家级科研项目的负责人不能申请新的国家社会科学基金艺术学项目（结项证书标注日期在2021年4月9日之前的可以申请，或在4月9日前已向我办提交结项材料的，可以申请本年度项目。后者具体日期以各</w:t>
      </w:r>
      <w:r w:rsidRPr="0056295D">
        <w:rPr>
          <w:rFonts w:ascii="微软雅黑" w:eastAsia="微软雅黑" w:hAnsi="微软雅黑" w:cs="宋体" w:hint="eastAsia"/>
          <w:color w:val="333333"/>
          <w:kern w:val="0"/>
          <w:sz w:val="27"/>
          <w:szCs w:val="27"/>
        </w:rPr>
        <w:lastRenderedPageBreak/>
        <w:t>地中级管理单位寄出结项材料时间为准）。（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2021年度教育部人文社会科学研究项目的负责人同年度不能申请国家社会科学基金艺术学项目。（5）不得通过变换责任单位回避前述（1）—（4）条款规定，不得将内容基本相同或相近的申报材料以不同申请人的名义提出申请。（6）凡在内容上与在研或已结项的各级各类项目有较大关联的申请课题，须在申请时注明所申请项目与已承担项目的联系和区别，否则视为重复申请；不得以内容基本相同或相近的同一成果申请多家基金项目结项。（7）凡以博士学位论文或博士后出站报告为基础申报国家社会科学基金艺术学项目，须在申请时注明所申请项目与学位论文（出站报告）的联系和区别，申请鉴定结项时须提交学位论文（出站报告）原件。（8）不得以已出版的内容基本相同的研究成果申请国家社会科学基金艺术学项目。（9）凡以国家社会科学基金艺术学项目名义发表阶段性成果或最终成果，不得同时标注多家基金项目资助字样。</w:t>
      </w:r>
    </w:p>
    <w:p w14:paraId="6451B13A"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十、2021年度国家社会科学基金艺术学项目继续实行网上申报。请申请人登录全国艺术科学规划项目申报管理系统（系统路径为：文化和旅游部网站主页→在线办事→办事大厅→全国艺术科学规划项目</w:t>
      </w:r>
      <w:r w:rsidRPr="0056295D">
        <w:rPr>
          <w:rFonts w:ascii="微软雅黑" w:eastAsia="微软雅黑" w:hAnsi="微软雅黑" w:cs="宋体" w:hint="eastAsia"/>
          <w:color w:val="333333"/>
          <w:kern w:val="0"/>
          <w:sz w:val="27"/>
          <w:szCs w:val="27"/>
        </w:rPr>
        <w:lastRenderedPageBreak/>
        <w:t>申报管理系统，以下简称“系统”），按照有关说明注册帐号并提交申报材料。</w:t>
      </w:r>
    </w:p>
    <w:p w14:paraId="2D08E4E0"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十一、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国家社会科学基金艺术学项目。凡在项目申报和评审中发现严重违规违纪行为的，除按规定进行处理外，均列入不良科研信用记录。</w:t>
      </w:r>
    </w:p>
    <w:p w14:paraId="494120F1"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十二、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保证质量，宁缺毋滥。评审结果报全国艺术科学规划领导小组审批后公示。</w:t>
      </w:r>
    </w:p>
    <w:p w14:paraId="6299A6E6"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lastRenderedPageBreak/>
        <w:t>十三、项目负责人在项目执行期间要遵守相关承诺，履行约定义务，按期完成研究任务，结项成果形式原则上须与预期成果一致；如课题获准立项，申报系统生成的《申报书》视为有约束力的资助合同文本。最终成果实行匿名通讯鉴定，鉴定等级予以公布。除特殊情况外，计划出版的成果须先鉴定、后出版，擅自出版者视为自行终止资助协议。如计划用少数民族语言文字或者外语撰写成果，请在填报论证材料中予以说明。</w:t>
      </w:r>
    </w:p>
    <w:p w14:paraId="3BA4AE3B"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十四、2021年度，除文化和旅游部直属单位及参与共建院校外，国家社会科学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w:t>
      </w:r>
    </w:p>
    <w:p w14:paraId="37BCDDC2"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各省、自治区、直辖市艺术科学规划领导小组办公室或文化和旅游厅（局）艺术科研管理部门作为中级管理单位，受理本行政辖区内的课题申报。中级管理单位要加强组织和指导，认真审核，严格把关，努力提高申报质量。要认真负责地做好帐号管理、项目审核提交、名单报送等工作，确保网上申报按期完成。</w:t>
      </w:r>
    </w:p>
    <w:p w14:paraId="63942A86"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lastRenderedPageBreak/>
        <w:t>全国艺术科学规划领导小组办公室委托中国艺术科技研究所承担申报材料的受理工作。全国艺术科学规划领导小组办公室不直接受理申报。</w:t>
      </w:r>
    </w:p>
    <w:p w14:paraId="463048B8"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十五、文化和旅游部直属单位及参与共建院校实行2级申报制度，申报课题经本单位审核后，通过系统直接提交至中国艺术科技研究所。</w:t>
      </w:r>
    </w:p>
    <w:p w14:paraId="4562A637"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十六、课题申报相关文件材料，包括《2021年度国家社会科学基金艺术学项目课题指南》《国家社会科学基金项目资金管理办法》《全国艺术科学规划项目管理办法》《全国艺术科学规划历年立项课题汇编》等，可在文化和旅游部网站或申报系统主页上查询、下载。</w:t>
      </w:r>
    </w:p>
    <w:p w14:paraId="748F70FB"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十七、申请人及所在单位（含文化和旅游部直属单位及参与共建院校）网上集中申报和审核提交时间为2021年1月20日—3月31日，逾期系统关闭不予受理申报及审核。申报单位完成本级资格审查及项目提交后，要同时将系统生成的本单位项目汇总表打印盖章后报送至各省（区、市）中级管理单位；中级管理单位网上审核提交时间为4月1—9日，中级管理单位、文化和旅游部直属单位及参与共建院校完成本级资格审查及项目提交后，要同时将系统生成的本地区（本单位）项目汇总表打印盖章后报送至中国艺术科技研究所全国艺术科学规划项目管理中心。请严格按照以上时间要求进行申报、审</w:t>
      </w:r>
      <w:r w:rsidRPr="0056295D">
        <w:rPr>
          <w:rFonts w:ascii="微软雅黑" w:eastAsia="微软雅黑" w:hAnsi="微软雅黑" w:cs="宋体" w:hint="eastAsia"/>
          <w:color w:val="333333"/>
          <w:kern w:val="0"/>
          <w:sz w:val="27"/>
          <w:szCs w:val="27"/>
        </w:rPr>
        <w:lastRenderedPageBreak/>
        <w:t>核，因错过受理时间、未按要求操作系统造成的责任由相关人员自行承担。</w:t>
      </w:r>
    </w:p>
    <w:p w14:paraId="3DEE47B1"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邮寄地址：北京市东城区雍和宫大街戏楼胡同1号中国艺术科技研究所全国艺术科学规划项目管理中心</w:t>
      </w:r>
    </w:p>
    <w:p w14:paraId="79412A8A"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邮政编码：100007</w:t>
      </w:r>
    </w:p>
    <w:p w14:paraId="5409D6C9"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咨询电话：010-87930753 姚宇航</w:t>
      </w:r>
    </w:p>
    <w:p w14:paraId="1881B12B"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邮 箱：qgyskxghb@163.com（请优先选择通过邮箱咨询申报问题）</w:t>
      </w:r>
    </w:p>
    <w:p w14:paraId="4276716C"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受新冠肺炎疫情影响，申报工作安排如有变化，我办将第一时间另行通知。</w:t>
      </w:r>
    </w:p>
    <w:p w14:paraId="54EA1BEB"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特此公告。</w:t>
      </w:r>
    </w:p>
    <w:p w14:paraId="343DDE7D" w14:textId="77777777" w:rsidR="0056295D" w:rsidRPr="0056295D" w:rsidRDefault="0056295D" w:rsidP="0056295D">
      <w:pPr>
        <w:widowControl/>
        <w:shd w:val="clear" w:color="auto" w:fill="FFFFFF"/>
        <w:spacing w:before="375" w:after="375" w:line="540" w:lineRule="atLeast"/>
        <w:ind w:firstLine="480"/>
        <w:jc w:val="righ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全国艺术科学规划领导小组办公室</w:t>
      </w:r>
    </w:p>
    <w:p w14:paraId="448D2C43" w14:textId="77777777" w:rsidR="0056295D" w:rsidRPr="0056295D" w:rsidRDefault="0056295D" w:rsidP="0056295D">
      <w:pPr>
        <w:widowControl/>
        <w:shd w:val="clear" w:color="auto" w:fill="FFFFFF"/>
        <w:spacing w:before="375" w:after="375" w:line="540" w:lineRule="atLeast"/>
        <w:ind w:firstLine="480"/>
        <w:jc w:val="righ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2021年1月20日 </w:t>
      </w:r>
    </w:p>
    <w:p w14:paraId="76E7F1C9" w14:textId="77777777" w:rsidR="0056295D" w:rsidRPr="0056295D" w:rsidRDefault="0056295D" w:rsidP="0056295D">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56295D">
        <w:rPr>
          <w:rFonts w:ascii="微软雅黑" w:eastAsia="微软雅黑" w:hAnsi="微软雅黑" w:cs="宋体" w:hint="eastAsia"/>
          <w:color w:val="333333"/>
          <w:kern w:val="0"/>
          <w:sz w:val="27"/>
          <w:szCs w:val="27"/>
        </w:rPr>
        <w:t>附件：</w:t>
      </w:r>
      <w:hyperlink r:id="rId7" w:tgtFrame="_blank" w:history="1">
        <w:r w:rsidRPr="0056295D">
          <w:rPr>
            <w:rFonts w:ascii="微软雅黑" w:eastAsia="微软雅黑" w:hAnsi="微软雅黑" w:cs="宋体" w:hint="eastAsia"/>
            <w:color w:val="0000FF"/>
            <w:kern w:val="0"/>
            <w:sz w:val="27"/>
            <w:szCs w:val="27"/>
            <w:u w:val="single"/>
          </w:rPr>
          <w:t>2021年度国家社会科学基金艺术学项目课题指南</w:t>
        </w:r>
      </w:hyperlink>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3322"/>
      </w:tblGrid>
      <w:tr w:rsidR="0056295D" w:rsidRPr="0056295D" w14:paraId="455ABB5F" w14:textId="77777777" w:rsidTr="0056295D">
        <w:trPr>
          <w:tblCellSpacing w:w="15" w:type="dxa"/>
          <w:jc w:val="center"/>
        </w:trPr>
        <w:tc>
          <w:tcPr>
            <w:tcW w:w="0" w:type="auto"/>
            <w:vAlign w:val="center"/>
            <w:hideMark/>
          </w:tcPr>
          <w:p w14:paraId="3B3397FE" w14:textId="77777777" w:rsidR="0056295D" w:rsidRPr="0056295D" w:rsidRDefault="0056295D" w:rsidP="0056295D">
            <w:pPr>
              <w:widowControl/>
              <w:jc w:val="left"/>
              <w:rPr>
                <w:rFonts w:ascii="微软雅黑" w:eastAsia="微软雅黑" w:hAnsi="微软雅黑" w:cs="宋体" w:hint="eastAsia"/>
                <w:color w:val="333333"/>
                <w:kern w:val="0"/>
                <w:sz w:val="27"/>
                <w:szCs w:val="27"/>
              </w:rPr>
            </w:pPr>
          </w:p>
        </w:tc>
      </w:tr>
    </w:tbl>
    <w:p w14:paraId="0BD31D64" w14:textId="77777777" w:rsidR="00191737" w:rsidRPr="0056295D" w:rsidRDefault="00191737"/>
    <w:sectPr w:rsidR="00191737" w:rsidRPr="005629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4C3EF" w14:textId="77777777" w:rsidR="0056295D" w:rsidRDefault="0056295D" w:rsidP="0056295D">
      <w:r>
        <w:separator/>
      </w:r>
    </w:p>
  </w:endnote>
  <w:endnote w:type="continuationSeparator" w:id="0">
    <w:p w14:paraId="05F62F80" w14:textId="77777777" w:rsidR="0056295D" w:rsidRDefault="0056295D" w:rsidP="0056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3181" w14:textId="77777777" w:rsidR="0056295D" w:rsidRDefault="0056295D" w:rsidP="0056295D">
      <w:r>
        <w:separator/>
      </w:r>
    </w:p>
  </w:footnote>
  <w:footnote w:type="continuationSeparator" w:id="0">
    <w:p w14:paraId="37D1736D" w14:textId="77777777" w:rsidR="0056295D" w:rsidRDefault="0056295D" w:rsidP="00562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D42C1"/>
    <w:multiLevelType w:val="multilevel"/>
    <w:tmpl w:val="6C12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F6F54"/>
    <w:multiLevelType w:val="multilevel"/>
    <w:tmpl w:val="78C2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DA"/>
    <w:rsid w:val="00191737"/>
    <w:rsid w:val="001A56DA"/>
    <w:rsid w:val="0056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112EC"/>
  <w15:chartTrackingRefBased/>
  <w15:docId w15:val="{18549D1D-4CD0-4092-9A44-375CB4E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9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295D"/>
    <w:rPr>
      <w:sz w:val="18"/>
      <w:szCs w:val="18"/>
    </w:rPr>
  </w:style>
  <w:style w:type="paragraph" w:styleId="a5">
    <w:name w:val="footer"/>
    <w:basedOn w:val="a"/>
    <w:link w:val="a6"/>
    <w:uiPriority w:val="99"/>
    <w:unhideWhenUsed/>
    <w:rsid w:val="0056295D"/>
    <w:pPr>
      <w:tabs>
        <w:tab w:val="center" w:pos="4153"/>
        <w:tab w:val="right" w:pos="8306"/>
      </w:tabs>
      <w:snapToGrid w:val="0"/>
      <w:jc w:val="left"/>
    </w:pPr>
    <w:rPr>
      <w:sz w:val="18"/>
      <w:szCs w:val="18"/>
    </w:rPr>
  </w:style>
  <w:style w:type="character" w:customStyle="1" w:styleId="a6">
    <w:name w:val="页脚 字符"/>
    <w:basedOn w:val="a0"/>
    <w:link w:val="a5"/>
    <w:uiPriority w:val="99"/>
    <w:rsid w:val="0056295D"/>
    <w:rPr>
      <w:sz w:val="18"/>
      <w:szCs w:val="18"/>
    </w:rPr>
  </w:style>
  <w:style w:type="character" w:styleId="a7">
    <w:name w:val="Hyperlink"/>
    <w:basedOn w:val="a0"/>
    <w:uiPriority w:val="99"/>
    <w:unhideWhenUsed/>
    <w:rsid w:val="0056295D"/>
    <w:rPr>
      <w:color w:val="0563C1" w:themeColor="hyperlink"/>
      <w:u w:val="single"/>
    </w:rPr>
  </w:style>
  <w:style w:type="character" w:styleId="a8">
    <w:name w:val="Unresolved Mention"/>
    <w:basedOn w:val="a0"/>
    <w:uiPriority w:val="99"/>
    <w:semiHidden/>
    <w:unhideWhenUsed/>
    <w:rsid w:val="00562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5368">
      <w:bodyDiv w:val="1"/>
      <w:marLeft w:val="0"/>
      <w:marRight w:val="0"/>
      <w:marTop w:val="0"/>
      <w:marBottom w:val="0"/>
      <w:divBdr>
        <w:top w:val="none" w:sz="0" w:space="0" w:color="auto"/>
        <w:left w:val="none" w:sz="0" w:space="0" w:color="auto"/>
        <w:bottom w:val="none" w:sz="0" w:space="0" w:color="auto"/>
        <w:right w:val="none" w:sz="0" w:space="0" w:color="auto"/>
      </w:divBdr>
      <w:divsChild>
        <w:div w:id="898399802">
          <w:marLeft w:val="150"/>
          <w:marRight w:val="0"/>
          <w:marTop w:val="120"/>
          <w:marBottom w:val="0"/>
          <w:divBdr>
            <w:top w:val="none" w:sz="0" w:space="0" w:color="auto"/>
            <w:left w:val="none" w:sz="0" w:space="0" w:color="auto"/>
            <w:bottom w:val="none" w:sz="0" w:space="0" w:color="auto"/>
            <w:right w:val="none" w:sz="0" w:space="0" w:color="auto"/>
          </w:divBdr>
        </w:div>
        <w:div w:id="1556969844">
          <w:marLeft w:val="0"/>
          <w:marRight w:val="0"/>
          <w:marTop w:val="0"/>
          <w:marBottom w:val="0"/>
          <w:divBdr>
            <w:top w:val="single" w:sz="6" w:space="0" w:color="BFBFBF"/>
            <w:left w:val="single" w:sz="6" w:space="15" w:color="BFBFBF"/>
            <w:bottom w:val="single" w:sz="6" w:space="0" w:color="BFBFBF"/>
            <w:right w:val="single" w:sz="6" w:space="15" w:color="BFBFBF"/>
          </w:divBdr>
          <w:divsChild>
            <w:div w:id="1084690743">
              <w:marLeft w:val="0"/>
              <w:marRight w:val="0"/>
              <w:marTop w:val="300"/>
              <w:marBottom w:val="300"/>
              <w:divBdr>
                <w:top w:val="none" w:sz="0" w:space="0" w:color="auto"/>
                <w:left w:val="none" w:sz="0" w:space="0" w:color="auto"/>
                <w:bottom w:val="none" w:sz="0" w:space="0" w:color="auto"/>
                <w:right w:val="none" w:sz="0" w:space="0" w:color="auto"/>
              </w:divBdr>
            </w:div>
            <w:div w:id="2044207047">
              <w:marLeft w:val="0"/>
              <w:marRight w:val="0"/>
              <w:marTop w:val="0"/>
              <w:marBottom w:val="0"/>
              <w:divBdr>
                <w:top w:val="none" w:sz="0" w:space="0" w:color="auto"/>
                <w:left w:val="none" w:sz="0" w:space="0" w:color="auto"/>
                <w:bottom w:val="single" w:sz="6" w:space="11" w:color="D3D3D3"/>
                <w:right w:val="none" w:sz="0" w:space="0" w:color="auto"/>
              </w:divBdr>
            </w:div>
            <w:div w:id="2643124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83629789">
      <w:bodyDiv w:val="1"/>
      <w:marLeft w:val="0"/>
      <w:marRight w:val="0"/>
      <w:marTop w:val="0"/>
      <w:marBottom w:val="0"/>
      <w:divBdr>
        <w:top w:val="none" w:sz="0" w:space="0" w:color="auto"/>
        <w:left w:val="none" w:sz="0" w:space="0" w:color="auto"/>
        <w:bottom w:val="none" w:sz="0" w:space="0" w:color="auto"/>
        <w:right w:val="none" w:sz="0" w:space="0" w:color="auto"/>
      </w:divBdr>
      <w:divsChild>
        <w:div w:id="258682976">
          <w:marLeft w:val="150"/>
          <w:marRight w:val="0"/>
          <w:marTop w:val="120"/>
          <w:marBottom w:val="0"/>
          <w:divBdr>
            <w:top w:val="none" w:sz="0" w:space="0" w:color="auto"/>
            <w:left w:val="none" w:sz="0" w:space="0" w:color="auto"/>
            <w:bottom w:val="none" w:sz="0" w:space="0" w:color="auto"/>
            <w:right w:val="none" w:sz="0" w:space="0" w:color="auto"/>
          </w:divBdr>
        </w:div>
        <w:div w:id="951591449">
          <w:marLeft w:val="0"/>
          <w:marRight w:val="0"/>
          <w:marTop w:val="0"/>
          <w:marBottom w:val="0"/>
          <w:divBdr>
            <w:top w:val="single" w:sz="6" w:space="0" w:color="BFBFBF"/>
            <w:left w:val="single" w:sz="6" w:space="15" w:color="BFBFBF"/>
            <w:bottom w:val="single" w:sz="6" w:space="0" w:color="BFBFBF"/>
            <w:right w:val="single" w:sz="6" w:space="15" w:color="BFBFBF"/>
          </w:divBdr>
          <w:divsChild>
            <w:div w:id="1381436681">
              <w:marLeft w:val="0"/>
              <w:marRight w:val="0"/>
              <w:marTop w:val="300"/>
              <w:marBottom w:val="300"/>
              <w:divBdr>
                <w:top w:val="none" w:sz="0" w:space="0" w:color="auto"/>
                <w:left w:val="none" w:sz="0" w:space="0" w:color="auto"/>
                <w:bottom w:val="none" w:sz="0" w:space="0" w:color="auto"/>
                <w:right w:val="none" w:sz="0" w:space="0" w:color="auto"/>
              </w:divBdr>
            </w:div>
            <w:div w:id="427583780">
              <w:marLeft w:val="0"/>
              <w:marRight w:val="0"/>
              <w:marTop w:val="0"/>
              <w:marBottom w:val="0"/>
              <w:divBdr>
                <w:top w:val="none" w:sz="0" w:space="0" w:color="auto"/>
                <w:left w:val="none" w:sz="0" w:space="0" w:color="auto"/>
                <w:bottom w:val="single" w:sz="6" w:space="11" w:color="D3D3D3"/>
                <w:right w:val="none" w:sz="0" w:space="0" w:color="auto"/>
              </w:divBdr>
            </w:div>
            <w:div w:id="8876497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wnload.people.com.cn/dangwang/one1611125396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fan</dc:creator>
  <cp:keywords/>
  <dc:description/>
  <cp:lastModifiedBy>liu fan</cp:lastModifiedBy>
  <cp:revision>2</cp:revision>
  <dcterms:created xsi:type="dcterms:W3CDTF">2021-02-01T08:34:00Z</dcterms:created>
  <dcterms:modified xsi:type="dcterms:W3CDTF">2021-02-01T08:35:00Z</dcterms:modified>
</cp:coreProperties>
</file>