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36" w:rsidRPr="00251D36" w:rsidRDefault="00251D36" w:rsidP="00251D36">
      <w:pPr>
        <w:widowControl/>
        <w:shd w:val="clear" w:color="auto" w:fill="F1F1F1"/>
        <w:spacing w:line="450" w:lineRule="atLeast"/>
        <w:jc w:val="center"/>
        <w:outlineLvl w:val="0"/>
        <w:rPr>
          <w:rFonts w:ascii="宋体" w:eastAsia="宋体" w:hAnsi="宋体" w:cs="宋体"/>
          <w:b/>
          <w:bCs/>
          <w:color w:val="3A3A3A"/>
          <w:kern w:val="36"/>
          <w:sz w:val="36"/>
          <w:szCs w:val="36"/>
        </w:rPr>
      </w:pPr>
      <w:r w:rsidRPr="00251D36">
        <w:rPr>
          <w:rFonts w:ascii="宋体" w:eastAsia="宋体" w:hAnsi="宋体" w:cs="宋体" w:hint="eastAsia"/>
          <w:b/>
          <w:bCs/>
          <w:color w:val="3A3A3A"/>
          <w:kern w:val="36"/>
          <w:sz w:val="36"/>
          <w:szCs w:val="36"/>
        </w:rPr>
        <w:t>国家社会科学基金项目资金管理办法</w:t>
      </w:r>
    </w:p>
    <w:p w:rsidR="00251D36" w:rsidRPr="00251D36" w:rsidRDefault="00251D36" w:rsidP="00251D36">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251D36">
        <w:rPr>
          <w:rFonts w:ascii="宋体" w:eastAsia="宋体" w:hAnsi="宋体" w:cs="宋体" w:hint="eastAsia"/>
          <w:color w:val="005BA2"/>
          <w:kern w:val="0"/>
          <w:sz w:val="18"/>
          <w:szCs w:val="18"/>
        </w:rPr>
        <w:t>  2016年09月27日11:50  </w:t>
      </w:r>
    </w:p>
    <w:p w:rsidR="00251D36" w:rsidRPr="00251D36" w:rsidRDefault="00251D36" w:rsidP="00251D36">
      <w:pPr>
        <w:widowControl/>
        <w:shd w:val="clear" w:color="auto" w:fill="F1F1F1"/>
        <w:spacing w:line="378" w:lineRule="atLeast"/>
        <w:ind w:firstLine="480"/>
        <w:jc w:val="center"/>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第一章 总 则</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第一条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国家社科基金项目资金来源于中央财政拨款，是用于资助哲学社会科学研究，促进哲学社会科学学科发展、人才培养和队伍建设的专项资金。</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第三条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国家社科基金项目资金管理，应当以出成果、出人才为目标，坚持以人为本、遵循规律、依法规范、公正合理和安全高效的原则。</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第四条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项目责任单位是项目资金管理的责任主体，负责项目资金的日常管理和监督。</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第五条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项目负责人是项目资金使用的直接责任人，对资金使用的合规性、合理性、真实性和相关性承担法律责任。</w:t>
      </w:r>
    </w:p>
    <w:p w:rsidR="00251D36" w:rsidRPr="00251D36" w:rsidRDefault="00251D36" w:rsidP="00251D36">
      <w:pPr>
        <w:widowControl/>
        <w:shd w:val="clear" w:color="auto" w:fill="F1F1F1"/>
        <w:spacing w:line="378" w:lineRule="atLeast"/>
        <w:ind w:firstLine="480"/>
        <w:jc w:val="center"/>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第二章 项目资金开支范围</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第六条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项目资金支出是指在项目组织实施过程中与研究活动相关的、由项目资金支付的各项费用支出。项目资金分为直接费用和间接费用。</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第七条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直接费用是指在项目研究过程中发生的与之直接相关的费用，具体包括：</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应当严格控制设备购置，鼓励共享、租赁以及对现有设备进行升级。</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（五）专家咨询费：指在项目研究过程中支付给临时聘请的咨询专家的费用。</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专家咨询费预算由项目负责人按照项目研究实际需要编制，支出标准按照国家有关规定执行。</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（七）印刷出版费：指在项目研究过程中支付的打印费、印刷费及阶段性成果出版费等。</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（八）其他支出：项目研究过程中发生的除上述费用之外的其他支出，应当在编制预算时单独列示，单独核定。</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直接费用应当纳入责任单位财务统一管理，单独核算，专款专用。</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第八条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间接费用核定应当与责任单位信用等级挂钩，具体管理规定另行制定。</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第九条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责任单位不得在核定的间接费用以外再以任何名义在项目资金中重复提取、列支相关费用。</w:t>
      </w:r>
    </w:p>
    <w:p w:rsidR="00251D36" w:rsidRPr="00251D36" w:rsidRDefault="00251D36" w:rsidP="00251D36">
      <w:pPr>
        <w:widowControl/>
        <w:shd w:val="clear" w:color="auto" w:fill="F1F1F1"/>
        <w:spacing w:line="378" w:lineRule="atLeast"/>
        <w:ind w:firstLine="480"/>
        <w:jc w:val="center"/>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第三章 预算的编制与审核</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项目负责人应当按照目标相关性、政策相符性和经济合理性原则，根据项目研究需要和资金开支范围，科学合理、实事求是地编制项目预算，并对直接费用支出的主要用途和测算理由等作出说明。</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第十一条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项目预算经责任单位、所在省区市社科规划办或在京委托管理机构审核并签署意见后，提交全国哲学社会科学规划办公室（以下简称全国社科规划办）审核。未通过审核的，应当按要求调整后重新上报。</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第十二条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跨单位合作的项目，确需外拨资金的，应当在项目预算中单独列示，并附外拨资金直接费用支出预算。间接费用外拨金额，由责任单位和合作研究单位协商确定。</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责任单位应当及时按照合作研究协议和审核通过的项目预算转拨合作研究单位资金。</w:t>
      </w:r>
    </w:p>
    <w:p w:rsidR="00251D36" w:rsidRPr="00251D36" w:rsidRDefault="00251D36" w:rsidP="00251D36">
      <w:pPr>
        <w:widowControl/>
        <w:shd w:val="clear" w:color="auto" w:fill="F1F1F1"/>
        <w:spacing w:line="378" w:lineRule="atLeast"/>
        <w:ind w:firstLine="480"/>
        <w:jc w:val="center"/>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第四章 预算执行与决算</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第十三条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项目负责人应当严格执行批准后的项目预算。确需调剂的，应当按规定报批。</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第十四条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项目预算有以下情况需要调剂的，由项目负责人提出申请，经责任单位、所在省区市社科规划办或在京委托管理机构审核同意后，报全国社科规划办审批。</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lastRenderedPageBreak/>
        <w:t>（一）由于研究内容或者研究计划作出重大调整等原因，需要增加或减少项目预算总额。</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（二）原项目预算未列示外拨资金，需要增列。</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第十五条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项目直接费用预算确需调剂的，按以下规定予以调整：</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（一）资料费、数据采集费、设备费、印刷出版费和其他支出预算需要调剂，由项目负责人提出申请，报责任单位审批。</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项目间接费用预算不得调剂。</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责任单位应当按规定及时审批项目预算调剂事项申请。</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第十六条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国家社科基金项目资金的支付执行国库集中支付制度。项目资金实行预留资金制度，预留部分资金在项目成果通过审核验收后支付。未通过审核验收的项目，预留资金不予支付。</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项目资金属于政府采购范围的，应当按照政府采购有关规定执行。</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第十七条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第十八条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项目研究完成后，项目负责人应当会同科研、财务、审计、资产等管理部门及时清理账目与资产，如实编制《国家社会科学基金项目结项审批书》中的项目决算表，不得随意调账变动支出、随意修改记账凭证。</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有外拨资金的项目，外拨资金决算经合作研究单位财务、审计部门审核并签署意见后，由项目负责人汇总编制项目资金决算。</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第十九条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项目研究成果首次鉴定的费用由全国社科规划办另行支付。首次鉴定未通过并组织第二次鉴定的，鉴定费从项目预留资金中扣除。</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第二十条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第二十一条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对于因故被终止执行的项目的结余资金，以及因故被撤销的项目的已拨资金，责任单位应当在接到有关通知后30日内按原渠道退回国家社科基金。</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lastRenderedPageBreak/>
        <w:t>第二十二条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项目实施过程中，使用项目资金形成的固定资产、无形资产等属于国有资产，应当按照国有资产管理的有关规定执行。</w:t>
      </w:r>
    </w:p>
    <w:p w:rsidR="00251D36" w:rsidRPr="00251D36" w:rsidRDefault="00251D36" w:rsidP="00251D36">
      <w:pPr>
        <w:widowControl/>
        <w:shd w:val="clear" w:color="auto" w:fill="F1F1F1"/>
        <w:spacing w:line="378" w:lineRule="atLeast"/>
        <w:ind w:firstLine="480"/>
        <w:jc w:val="center"/>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第五章 管理与监督</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第二十三条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项目负责人使用项目资金情况应当自觉接受有关部门的监督检查。</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第二十四条 </w:t>
      </w:r>
      <w:r w:rsidRPr="00251D36">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第二十五条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第二十六条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全国社科规划办应当建立项目资金使用和管理情况的检查、审计、监督长效机制，建立项目资金绩效评价和结果应用制度，加强项目资金使用效益评估。</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第二十七条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建立项目资金使用和管理的承诺机制，责任单位应当承诺依法依规履行项目资金管理的职责，项目负责人应当承诺提供真实的项目信息并认真遵守项目资金管理的有关规定。</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第二十八条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第二十九条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第三十条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违反本办法规定的，依照《预算法》、《财政违法行为处罚处分条例》等国家有关规定追究法律责任。涉嫌犯罪的，依法移送司法机关处理。</w:t>
      </w:r>
    </w:p>
    <w:p w:rsidR="00251D36" w:rsidRPr="00251D36" w:rsidRDefault="00251D36" w:rsidP="00251D36">
      <w:pPr>
        <w:widowControl/>
        <w:shd w:val="clear" w:color="auto" w:fill="F1F1F1"/>
        <w:spacing w:line="378" w:lineRule="atLeast"/>
        <w:ind w:firstLine="480"/>
        <w:jc w:val="center"/>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第六章 附 则</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lastRenderedPageBreak/>
        <w:t>第三十一条 </w:t>
      </w:r>
      <w:r w:rsidRPr="00251D36">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第三十二条</w:t>
      </w:r>
      <w:r w:rsidRPr="00251D36">
        <w:rPr>
          <w:rFonts w:ascii="宋体" w:eastAsia="宋体" w:hAnsi="宋体" w:cs="宋体" w:hint="eastAsia"/>
          <w:color w:val="000000"/>
          <w:kern w:val="0"/>
        </w:rPr>
        <w:t> </w:t>
      </w:r>
      <w:r w:rsidRPr="00251D36">
        <w:rPr>
          <w:rFonts w:ascii="宋体" w:eastAsia="宋体" w:hAnsi="宋体" w:cs="宋体" w:hint="eastAsia"/>
          <w:color w:val="000000"/>
          <w:kern w:val="0"/>
          <w:szCs w:val="21"/>
        </w:rPr>
        <w:t>本办法由财政部、全国哲学社会科学规划领导小组负责解释。</w:t>
      </w:r>
    </w:p>
    <w:p w:rsidR="00251D36" w:rsidRPr="00251D36" w:rsidRDefault="00251D36" w:rsidP="00251D36">
      <w:pPr>
        <w:widowControl/>
        <w:shd w:val="clear" w:color="auto" w:fill="F1F1F1"/>
        <w:spacing w:line="378" w:lineRule="atLeast"/>
        <w:ind w:firstLine="480"/>
        <w:jc w:val="left"/>
        <w:rPr>
          <w:rFonts w:ascii="宋体" w:eastAsia="宋体" w:hAnsi="宋体" w:cs="宋体" w:hint="eastAsia"/>
          <w:color w:val="000000"/>
          <w:kern w:val="0"/>
          <w:szCs w:val="21"/>
        </w:rPr>
      </w:pPr>
      <w:r w:rsidRPr="00251D36">
        <w:rPr>
          <w:rFonts w:ascii="宋体" w:eastAsia="宋体" w:hAnsi="宋体" w:cs="宋体" w:hint="eastAsia"/>
          <w:b/>
          <w:bCs/>
          <w:color w:val="000000"/>
          <w:kern w:val="0"/>
        </w:rPr>
        <w:t>第三十三条 </w:t>
      </w:r>
      <w:r w:rsidRPr="00251D36">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本办法自发布之日起施行。2007年4月10日财政部、全国哲学社会科学规划领导小组印发的《国家社会科学基金项目经费管理办法》（财教〔2007〕30号）同时废止。 </w:t>
      </w:r>
    </w:p>
    <w:p w:rsidR="00251D36" w:rsidRPr="00251D36" w:rsidRDefault="00251D36" w:rsidP="00251D36">
      <w:pPr>
        <w:widowControl/>
        <w:shd w:val="clear" w:color="auto" w:fill="F1F1F1"/>
        <w:spacing w:line="324" w:lineRule="atLeast"/>
        <w:jc w:val="right"/>
        <w:rPr>
          <w:rFonts w:ascii="宋体" w:eastAsia="宋体" w:hAnsi="宋体" w:cs="宋体" w:hint="eastAsia"/>
          <w:color w:val="3A3A3A"/>
          <w:kern w:val="0"/>
          <w:szCs w:val="21"/>
        </w:rPr>
      </w:pPr>
      <w:r w:rsidRPr="00251D36">
        <w:rPr>
          <w:rFonts w:ascii="宋体" w:eastAsia="宋体" w:hAnsi="宋体" w:cs="宋体" w:hint="eastAsia"/>
          <w:color w:val="3A3A3A"/>
          <w:kern w:val="0"/>
          <w:szCs w:val="21"/>
        </w:rPr>
        <w:t>(责编：李叶)</w:t>
      </w:r>
    </w:p>
    <w:p w:rsidR="00B035AC" w:rsidRDefault="00B035AC"/>
    <w:sectPr w:rsidR="00B035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5AC" w:rsidRDefault="00B035AC" w:rsidP="00251D36">
      <w:r>
        <w:separator/>
      </w:r>
    </w:p>
  </w:endnote>
  <w:endnote w:type="continuationSeparator" w:id="1">
    <w:p w:rsidR="00B035AC" w:rsidRDefault="00B035AC" w:rsidP="00251D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5AC" w:rsidRDefault="00B035AC" w:rsidP="00251D36">
      <w:r>
        <w:separator/>
      </w:r>
    </w:p>
  </w:footnote>
  <w:footnote w:type="continuationSeparator" w:id="1">
    <w:p w:rsidR="00B035AC" w:rsidRDefault="00B035AC" w:rsidP="00251D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D36"/>
    <w:rsid w:val="00251D36"/>
    <w:rsid w:val="00B03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1D3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251D3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1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1D36"/>
    <w:rPr>
      <w:sz w:val="18"/>
      <w:szCs w:val="18"/>
    </w:rPr>
  </w:style>
  <w:style w:type="paragraph" w:styleId="a4">
    <w:name w:val="footer"/>
    <w:basedOn w:val="a"/>
    <w:link w:val="Char0"/>
    <w:uiPriority w:val="99"/>
    <w:semiHidden/>
    <w:unhideWhenUsed/>
    <w:rsid w:val="00251D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1D36"/>
    <w:rPr>
      <w:sz w:val="18"/>
      <w:szCs w:val="18"/>
    </w:rPr>
  </w:style>
  <w:style w:type="character" w:customStyle="1" w:styleId="1Char">
    <w:name w:val="标题 1 Char"/>
    <w:basedOn w:val="a0"/>
    <w:link w:val="1"/>
    <w:uiPriority w:val="9"/>
    <w:rsid w:val="00251D36"/>
    <w:rPr>
      <w:rFonts w:ascii="宋体" w:eastAsia="宋体" w:hAnsi="宋体" w:cs="宋体"/>
      <w:b/>
      <w:bCs/>
      <w:kern w:val="36"/>
      <w:sz w:val="48"/>
      <w:szCs w:val="48"/>
    </w:rPr>
  </w:style>
  <w:style w:type="character" w:customStyle="1" w:styleId="4Char">
    <w:name w:val="标题 4 Char"/>
    <w:basedOn w:val="a0"/>
    <w:link w:val="4"/>
    <w:uiPriority w:val="9"/>
    <w:rsid w:val="00251D36"/>
    <w:rPr>
      <w:rFonts w:ascii="宋体" w:eastAsia="宋体" w:hAnsi="宋体" w:cs="宋体"/>
      <w:b/>
      <w:bCs/>
      <w:kern w:val="0"/>
      <w:sz w:val="24"/>
      <w:szCs w:val="24"/>
    </w:rPr>
  </w:style>
  <w:style w:type="paragraph" w:styleId="a5">
    <w:name w:val="Normal (Web)"/>
    <w:basedOn w:val="a"/>
    <w:uiPriority w:val="99"/>
    <w:semiHidden/>
    <w:unhideWhenUsed/>
    <w:rsid w:val="00251D3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51D36"/>
    <w:rPr>
      <w:b/>
      <w:bCs/>
    </w:rPr>
  </w:style>
  <w:style w:type="character" w:customStyle="1" w:styleId="apple-converted-space">
    <w:name w:val="apple-converted-space"/>
    <w:basedOn w:val="a0"/>
    <w:rsid w:val="00251D36"/>
  </w:style>
  <w:style w:type="paragraph" w:customStyle="1" w:styleId="wb5">
    <w:name w:val="wb_5"/>
    <w:basedOn w:val="a"/>
    <w:rsid w:val="00251D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6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ty</cp:lastModifiedBy>
  <cp:revision>2</cp:revision>
  <dcterms:created xsi:type="dcterms:W3CDTF">2018-01-04T01:10:00Z</dcterms:created>
  <dcterms:modified xsi:type="dcterms:W3CDTF">2018-01-04T01:10:00Z</dcterms:modified>
</cp:coreProperties>
</file>