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8F" w:rsidRPr="007F2F8F" w:rsidRDefault="007F2F8F" w:rsidP="007F2F8F">
      <w:pPr>
        <w:widowControl/>
        <w:spacing w:line="450" w:lineRule="atLeast"/>
        <w:jc w:val="center"/>
        <w:outlineLvl w:val="0"/>
        <w:rPr>
          <w:rFonts w:ascii="宋体" w:eastAsia="宋体" w:hAnsi="宋体" w:cs="宋体"/>
          <w:b/>
          <w:bCs/>
          <w:color w:val="3A3A3A"/>
          <w:kern w:val="36"/>
          <w:sz w:val="36"/>
          <w:szCs w:val="36"/>
        </w:rPr>
      </w:pPr>
      <w:r w:rsidRPr="007F2F8F">
        <w:rPr>
          <w:rFonts w:ascii="宋体" w:eastAsia="宋体" w:hAnsi="宋体" w:cs="宋体" w:hint="eastAsia"/>
          <w:b/>
          <w:bCs/>
          <w:color w:val="3A3A3A"/>
          <w:kern w:val="36"/>
          <w:sz w:val="36"/>
          <w:szCs w:val="36"/>
        </w:rPr>
        <w:t>国家社会科学基金管理办法 （2013年5月修订）</w:t>
      </w:r>
    </w:p>
    <w:p w:rsidR="007F2F8F" w:rsidRPr="007F2F8F" w:rsidRDefault="007F2F8F" w:rsidP="007F2F8F">
      <w:pPr>
        <w:widowControl/>
        <w:pBdr>
          <w:bottom w:val="single" w:sz="6" w:space="8" w:color="DFECEE"/>
        </w:pBdr>
        <w:spacing w:line="324" w:lineRule="atLeast"/>
        <w:jc w:val="center"/>
        <w:outlineLvl w:val="3"/>
        <w:rPr>
          <w:rFonts w:ascii="宋体" w:eastAsia="宋体" w:hAnsi="宋体" w:cs="宋体" w:hint="eastAsia"/>
          <w:color w:val="005BA2"/>
          <w:kern w:val="0"/>
          <w:sz w:val="18"/>
          <w:szCs w:val="18"/>
        </w:rPr>
      </w:pPr>
      <w:r w:rsidRPr="007F2F8F">
        <w:rPr>
          <w:rFonts w:ascii="宋体" w:eastAsia="宋体" w:hAnsi="宋体" w:cs="宋体" w:hint="eastAsia"/>
          <w:color w:val="005BA2"/>
          <w:kern w:val="0"/>
          <w:sz w:val="18"/>
          <w:szCs w:val="18"/>
        </w:rPr>
        <w:t>  2013年05月20日11:03  来源：</w:t>
      </w:r>
      <w:hyperlink r:id="rId7" w:tgtFrame="_blank" w:history="1">
        <w:r w:rsidRPr="007F2F8F">
          <w:rPr>
            <w:rFonts w:ascii="宋体" w:eastAsia="宋体" w:hAnsi="宋体" w:cs="宋体" w:hint="eastAsia"/>
            <w:color w:val="3A3A3A"/>
            <w:kern w:val="0"/>
            <w:sz w:val="18"/>
            <w:szCs w:val="18"/>
          </w:rPr>
          <w:t>全国哲学社会科学规划办公室</w:t>
        </w:r>
      </w:hyperlink>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第一章　总　则</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xml:space="preserve">　</w:t>
      </w:r>
      <w:r w:rsidRPr="007F2F8F">
        <w:rPr>
          <w:rFonts w:ascii="宋体" w:eastAsia="宋体" w:hAnsi="宋体" w:cs="宋体" w:hint="eastAsia"/>
          <w:b/>
          <w:bCs/>
          <w:color w:val="000000"/>
          <w:kern w:val="0"/>
        </w:rPr>
        <w:t>第一条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国家社科基金来源于中央财政拨款。</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中央财政将国家社科基金的经费列入预算，并随着财政经常性收入增长逐年增加投入。</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国家社科基金的预算、财务依法接受国务院财政部门的管理和监督。国家社科基金的使用和管理依法接受审计机关的审计和监督。</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国家社科基金管理工作必须坚持正确导向、突出国家水准、注重科学管理、服务专家学者，倡导和弘扬理论联系实际的学风。</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组织实施国家社科基金项目，应当遵循公开、公平、公正的原则，充分发挥哲学社会科学界专家学者的作用，采取宏观引导、自主申请、平等竞争、同行评审、择优支持的机制。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第六条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国家社科基金设立专项资金，用于培养哲学社会科学青年人才和扶持民族地区、边疆地区哲学社会科学研究队伍。</w:t>
      </w:r>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  第二章　组织与职责</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第七条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全国哲学社会科学规划领导小组（以下简称全国社科规划领导小组）领导国家社科基金管理工作。其主要职责是：</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（一）研究提出贯彻落实中央繁荣发展哲学社会科学方针原则的政策措施,对国家社科基金管理中的重大问题作出决定；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（二）制定国家哲学社会科学研究中长期规划和年度实施计划，明确国家社科基金资助方向和资助重点；</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（三）审批国家社科基金年度经费预算和项目选题规划，审批国家社科基金项目；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（四）制定国家社科基金管理办法，会同国务院财政部门制定国家社科基金项目经费管理办法；</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（五）领导国家社科基金项目优秀成果评奖工作；</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（六）指导国家哲学社会科学研究专家咨询委员会和国家社科基金学科规划评审组工作，聘任、调整专家咨询委员会委员和学科规划评审组专家；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（七）决定其他重大事项。</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第八条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全国哲学社会科学规划办公室（以下简称全国社科规划办）作为全国社科规划领导小组的办事机构，负责国家社科基金日常管理工作。其主要职责是：</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（一）落实全国社科规划领导小组的决定，向全国社科规划领导小组报告国家社科基金管理年度工作；</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（二）执行和落实国家哲学社会科学研究规划，制定和实施国家社科基金年度经费预算和项目选题规划；</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（三）受理国家社科基金项目申请,组织专家评审；</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（四）监督国家社科基金项目实施和资助经费使用；</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（五）组织国家社科基金项目研究成果的鉴定、审核、验收以及宣传推介；</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（六）承办全国社科规划领导小组交办的其他事项。</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第九条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（一）组织本地区本系统哲学社会科学研究人员申请国家社科基金项目；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（二）审核本地区本系统申请人或者项目负责人所提交材料的真实性和有效性；</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（三）督促落实国家社科基金项目实施的保障条件；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（四）配合全国社科规划办对国家社科基金项目的实施和资助经费的使用进行监督、检查，对国家社科基金项目的研究成果进行鉴定审核和宣传推介。</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全国社科规划办对省区市社科规划办和在京委托管理机构的相关工作进行指导、监督。</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（一）组织本单位哲学社会科学研究人员申请国家社科基金项目；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（二）审核本单位申请人或者项目负责人所提交材料的真实性和有效性；</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（三）提供国家社科基金项目实施的条件；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（四）跟踪管理国家社科基金项目的实施和资助经费的使用；</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（五）配合全国社科规划办、省区市社科规划办和在京委托管理机构对国家社科基金项目的实施和资助经费的使用进行监督、检查。</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全国社科规划办、省区市社科规划办和在京委托管理机构对责任单位的相关工作进行指导、监督。</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第十一条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第十二条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学科规划评审组的职责是：</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（一）定期开展哲学社会科学学科发展状况调查，对制定国家哲学社会科学研究规划和国家社科基金项目选题规划提出建议；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（二）评审国家社科基金项目申请，提出国家社科基金项目资助建议；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（三）协助全国社科规划办对国家社科基金项目的实施进行监督、检查，提出评估意见和改进建议；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（四）对重要课题的研究成果进行鉴定、审核和评介；</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（五）推荐哲学社会科学研究优秀成果和优秀人才。</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全国社科规划领导小组根据国家社科基金管理工作实际需要和学科规划评审组专家履行职责情况，对学科规划评审组进行动态调整。</w:t>
      </w:r>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第三章 项目与规划</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第十三条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国家社科基金设立重大项目、年度项目、青年项目、后期资助项目、中华学术外译项目、西部项目、特别委托项目等项目类型。</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国家社科基金项目类型根据经济社会发展变化和哲学社会科学发展需要，进行适时调整和不断完善。不同类型项目的资助领域和范围各有侧重。</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第十四条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重大项目资助中国特色社会主义经济、政治、文化、社会和生态文明建设及军队、外交、党的建设的重大理论和现实问题研究，资助对哲学社会科学发展起关键性作用的重大基础理论问题研究。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第十五条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年度项目包括重点项目、一般项目，主要资助对推进理论创新和学术创新具有支撑作用的一般性基础研究，以及对推动经济社会发展实践具有指导意义的专题性应用研究。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第十六条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青年项目资助培养哲学社会科学青年人才。</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第十七条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后期资助项目资助哲学社会科学基础研究领域先期没有获得相关资助、研究任务基本完成、尚未公开出版、理论意义和学术价值较高的研究成果。</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第十八条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中华学术外译项目资助翻译出版体现中国哲学社会科学研究较高水平、有利于扩大中华文化和中国学术国际影响力的成果。</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第十九条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西部项目资助涉及推进西部地区经济持续健康发展、社会和谐稳定，促进民族团结、维护祖国统一，弘扬民族优秀文化、保护民间文化遗产等方面的重要课题研究。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第二十条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特别委托项目资助因经济社会发展急需或者其他特殊情况临时提出的重大课题研究。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第二十一条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国家社科基金应当通过项目选题规划明确优先支持的研究领域和范围。项目选题规划主要以课题指南或申报公告的形式发布。</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制定国家社科基金项目选题规划，应当广泛征求意见，组织专家进行科学、充分的论证。</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第二十二条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第二十三条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国家社科基金根据需要，资助办刊导向正确、学术水准高、社会影响大的哲学社会科学重点学术期刊，发挥其引导学风建设、促进哲学社会科学研究健康发展的作用。</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第二十四条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国家社科基金根据需要，设立中外合作研究项目。项目申请、资助和管理的具体办法另行制定。</w:t>
      </w:r>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第四章 申请与评审</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第二十五条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申请国家社科基金项目的申请人，应当具备下列条件：</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（一）遵守中华人民共和国宪法和法律；</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（二）具有独立开展研究和组织开展研究的能力，能够承担实质性研究工作；</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（三）具有副高级以上专业技术职称（职务），或者具有博士学位。</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第二十六条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申请人可以根据研究的实际需要，吸收境外研究人员作为课题组成员参与申请国家社科基金项目。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第二十七条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申请人申请国家社科基金项目，应当根据课题指南或申报公告的要求确定研究课题，也可以根据自己的研究优势和学术积累自主确定研究课题。</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申请人申请应用研究课题，应当紧贴经济社会发展实际，突出研究的现实针对性；申请基础研究课题，应当瞄准国内国际学术发展前沿，突出研究的原创性。</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第二十八条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申请人申请国家社科基金项目，必须在规定期限内按照规定程序提出书面申请。</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申请人申请的研究课题已获得其他资助的，或者与博士学位论文、博士后出站报告密切相关的，必须在申请材料中予以说明。</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课题指南或申报公告有其他特殊要求的，申请人应当提交符合该要求的证明材料。</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 </w:t>
      </w:r>
      <w:r w:rsidRPr="007F2F8F">
        <w:rPr>
          <w:rFonts w:ascii="宋体" w:eastAsia="宋体" w:hAnsi="宋体" w:cs="宋体" w:hint="eastAsia"/>
          <w:b/>
          <w:bCs/>
          <w:color w:val="000000"/>
          <w:kern w:val="0"/>
        </w:rPr>
        <w:t> 第二十九条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全国社科规划办在申请截止30日内完成对申请材料的初步审查。对于符合本办法规定条件的，予以受理；对于不符合本办法规定条件的，或者不符合课题指南或申报公告要求的，不予受理。</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全国社科规划办对已经受理的国家社科基金项目申请，先组织同行专家进行通讯评审，再组织学科规划评审组专家进行会议评审。</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第三十一条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会议评审提出的评审意见必须通过投票表决。</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第三十二条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全国社科规划办根据本办法的规定和专家提出的评审意见，对会议评审结果进行复核，提出拟资助项目。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全国社科规划办应当将拟资助项目进行公示，公示期一般为7天。在公示期内，凡对拟资助项目有异议的，可以向全国社科规划办提出实名书面意见。全国社科规划办经调查核实予以回复。</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第三十三条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第三十四条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申请人对不予资助的决定持异议的，可以自资助项目公布之日起15日内，向全国社科规划办提出书面复审请求。对评审专家的学术判断有不同意见，不得作为提出复审请求的理由。</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申请人只能提出一次复审请求。</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第三十五条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国家社科基金项目评审工作中，评审专家、学科规划评审组秘书、工作人员有下列情形之一的，应当主动申请回避：</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（一）评审专家、学科规划评审组秘书、工作人员是申请人、参与者的近亲属，或者与申请人、参与者存在可能影响公正评审的其他关系；</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（二）评审专家、学科规划评审组秘书申请本年度国家社科基金项目。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全国社科规划办根据申请，经审查作出是否回避的决定；也可以根据掌握的情况直接作出回避决定。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申请人可以向全国社科规划办提出3名以内不适宜评审其申请的评审专家名单，全国社科规划办在选择评审专家时根据实际情况予以考虑。</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第三十六条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全国社科规划办、省区市社科规划办和在京委托管理机构工作人员不得申请或者参与申请国家社科基金项目，不得干预评审专家的评审工作。</w:t>
      </w:r>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第五章　资助与实施</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第三十七条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项目负责人自收到全国社科规划办资助通知之日起30日内，应当按照批准的资助经费数额编制经费支出预算，报全国社科规划办批准。无特殊情况，逾期不报视为自动放弃资助。</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项目负责人必须严格按照批准的经费支出预算使用资助经费。项目负责人、责任单位不得以任何方式侵占、挪用资助经费。资助经费使用与管理的具体办法另行制定。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第三十八条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项目负责人必须按照国家社科基金项目申请书的承诺组织开展研究工作，做好国家社科基金项目实施情况的原始记录，并向责任单位提交项目年度进展报告。</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责任单位应当审核项目年度进展报告，查看项目实施情况的原始记录，并向省区市社科规划办或在京委托管理机构提交本单位项目年度实施情况报告。</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省区市社科规划办和在京委托管理机构应当对本地区本系统各单位项目年度实施情况报告进行审查，并向全国社科规划办提交汇总报告。</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全国社科规划办应当对各地区各部门项目实施情况进行实地抽查，并作出国家社科基金项目年度实施整体情况报告，向全国社科规划领导小组汇报。</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第三十九条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自项目资助期满30日内，项目负责人应当提交最终研究成果和项目结项申请。最终研究成果通过同行专家鉴定和全国社科规划办审核、验收后，方可正式结项、公开出版。</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国家社科基金项目实施中，因正当理由可以申请项目延期。应用研究项目延期时间不得超过1年，基础研究项目延期时间不得超过2年。</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第四十一条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（一）项目负责人无力继续开展研究工作的；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（二）项目负责人在其他学术研究活动中有剽窃他人科研成果或者弄虚作假等学术不端行为的；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（三）临近资助期满未取得实质性研究进展的；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（四）最终研究成果质量低劣的，或者最终研究成果未经批准结项擅自公开出版的；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（五）严重违反资助经费使用和管理制度的；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（六）存在其他严重情况的。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 </w:t>
      </w:r>
      <w:r w:rsidRPr="007F2F8F">
        <w:rPr>
          <w:rFonts w:ascii="宋体" w:eastAsia="宋体" w:hAnsi="宋体" w:cs="宋体" w:hint="eastAsia"/>
          <w:b/>
          <w:bCs/>
          <w:color w:val="000000"/>
          <w:kern w:val="0"/>
        </w:rPr>
        <w:t> 第四十二条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国家社科基金项目实施中，有下列情形之一的，全国社科规划办作出撤销项目的决定：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（一）研究成果（包括最终研究成果和阶段性研究成果）有严重政治问题的；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（二）项目研究中有剽窃他人科研成果或者弄虚作假等学术不端行为的；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（三）逾期不提交延期申请或最终研究成果的；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（四）存在其他严重问题的。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第四十三条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国家社科基金项目实施中，有下列情形之一的，项目负责人必须及时提交书面申请，经责任单位同意、省区市社科规划办或在京委托管理机构审核，报全国社科规划办批准：</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（一）改变项目名称的；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（二）改变最终研究成果形式的；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（三）研究内容或者研究计划有重大调整的；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（四）涉及国家秘密或者重要敏感问题的阶段性研究成果准备出版、发表的；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（五）终止研究协议的；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（六）其他重要事项的变更。</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第四十四条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全国社科规划办应当将具有重要实践指导意义和决策参考价值的项目研究成果及时摘报有关领导和部门。</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省区市社科规划办、在京委托管理机构和责任单位如果向有关领导和部门提交有决策参考价值的项目研究成果，必须同时报送全国社科规划办。</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第四十五条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国家社科基金项目研究成果在公开出版和发表，或者向有关领导和部门报送时，应当注明受到国家社科基金资助。</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第四十六条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设立国家哲学社会科学成果文库，对哲学社会科学研究优秀成果进行表彰奖励并资助出版，推动哲学社会科学界以优良学风打造更多精品力作。国家哲学社会科学成果文库每年评选一次。</w:t>
      </w:r>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第六章 监督与处罚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第四十七条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第四十八条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（一）不按照国家社科基金项目申请书的承诺开展研究的；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（二）擅自变更研究内容或者研究计划的；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（三）不依照本办法规定提交项目年度进展报告的；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（四）提交虚假的原始记录或者相关材料的；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（五）违规使用、侵占、挪用资助经费的。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第四十九条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根据本办法第四十一条和第四十二条规定，项目被终止实施或者撤销的，追回已拨付的资助经费，项目负责人5年内不得申请或者参与申请国家社科基金项目。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b/>
          <w:bCs/>
          <w:color w:val="000000"/>
          <w:kern w:val="0"/>
        </w:rPr>
        <w:t> 第五十条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全国社科规划办建立项目申请人、负责人的信誉档案，并将其作为批准国家社科基金项目申请的重要依据。</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第五十一条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责任单位有下列情形之一的，由全国社科规划办给予警告，责令限期改正；情节严重的，通报批评：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（一）未对申请人或者项目负责人提交材料的真实性、有效性进行审查的；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（二）未履行保障项目研究条件的职责的；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（三）未依照本办法规定提交本单位项目年度实施情况报告的；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（四）纵容、包庇项目申请人、负责人弄虚作假的；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（五）擅自变更项目负责人的；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（六）不配合全国社科规划办、省区市社科规划办和在京委托管理机构监督、检查项目实施的；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（七）截留、挪用资助经费的。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第五十二条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评审专家有下列行为之一的，由全国社科规划办给予警告，责令改正；情节严重的，通报批评，不再聘请：</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（一）未履行本办法规定的职责的；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（二）未依照本办法规定申请回避的；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（三）披露未公开的与评审有关的信息的；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（四）未公正评审项目申请的；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（五）利用评审工作便利谋取不正当利益的；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（六）有剽窃他人科研成果或者弄虚作假等学术不端行为的。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第五十三条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全国社科规划办对评审鉴定专家履行职责情况进行评估；根据评估结果，建立评审鉴定专家信誉档案。</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第五十四条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国家社科基金项目评审中，工作人员有下列行为之一的，由全国社科规划领导小组给予处分：</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（一）未依照本办法规定申请回避的；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（二）披露未公开的与评审有关的信息的；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（三）干预评审专家评审工作的；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（四）利用评审工作中的便利谋取不正当利益的。</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第五十五条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全国社科规划办应当在每个会计年度结束时，总结分析本年度国家社科基金发展情况，并面向社会公布相关报告。</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lastRenderedPageBreak/>
        <w:t>全国社科规划办依照本办法规定对外公开有关信息，应当遵守国家有关保密规定。</w:t>
      </w:r>
    </w:p>
    <w:p w:rsidR="007F2F8F" w:rsidRPr="007F2F8F" w:rsidRDefault="007F2F8F" w:rsidP="007F2F8F">
      <w:pPr>
        <w:widowControl/>
        <w:spacing w:line="378" w:lineRule="atLeast"/>
        <w:ind w:firstLine="480"/>
        <w:jc w:val="center"/>
        <w:rPr>
          <w:rFonts w:ascii="宋体" w:eastAsia="宋体" w:hAnsi="宋体" w:cs="宋体" w:hint="eastAsia"/>
          <w:color w:val="000000"/>
          <w:kern w:val="0"/>
          <w:szCs w:val="21"/>
        </w:rPr>
      </w:pPr>
      <w:r w:rsidRPr="007F2F8F">
        <w:rPr>
          <w:rFonts w:ascii="宋体" w:eastAsia="宋体" w:hAnsi="宋体" w:cs="宋体" w:hint="eastAsia"/>
          <w:b/>
          <w:bCs/>
          <w:color w:val="000000"/>
          <w:kern w:val="0"/>
        </w:rPr>
        <w:t>第七章　附　则</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第五十六条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国家社科基金教育学、艺术学、军事学的管理工作，分别委托教育部、文化部、军事科学院负责组织实施。具体管理办法依照本办法另行制定。</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第五十七条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本办法由全国社科规划领导小组负责解释。</w:t>
      </w:r>
    </w:p>
    <w:p w:rsidR="007F2F8F" w:rsidRPr="007F2F8F" w:rsidRDefault="007F2F8F" w:rsidP="007F2F8F">
      <w:pPr>
        <w:widowControl/>
        <w:spacing w:line="378" w:lineRule="atLeast"/>
        <w:ind w:firstLine="480"/>
        <w:jc w:val="left"/>
        <w:rPr>
          <w:rFonts w:ascii="宋体" w:eastAsia="宋体" w:hAnsi="宋体" w:cs="宋体" w:hint="eastAsia"/>
          <w:color w:val="000000"/>
          <w:kern w:val="0"/>
          <w:szCs w:val="21"/>
        </w:rPr>
      </w:pPr>
      <w:r w:rsidRPr="007F2F8F">
        <w:rPr>
          <w:rFonts w:ascii="宋体" w:eastAsia="宋体" w:hAnsi="宋体" w:cs="宋体" w:hint="eastAsia"/>
          <w:color w:val="000000"/>
          <w:kern w:val="0"/>
          <w:szCs w:val="21"/>
        </w:rPr>
        <w:t> </w:t>
      </w:r>
      <w:r w:rsidRPr="007F2F8F">
        <w:rPr>
          <w:rFonts w:ascii="宋体" w:eastAsia="宋体" w:hAnsi="宋体" w:cs="宋体" w:hint="eastAsia"/>
          <w:color w:val="000000"/>
          <w:kern w:val="0"/>
        </w:rPr>
        <w:t> </w:t>
      </w:r>
      <w:r w:rsidRPr="007F2F8F">
        <w:rPr>
          <w:rFonts w:ascii="宋体" w:eastAsia="宋体" w:hAnsi="宋体" w:cs="宋体" w:hint="eastAsia"/>
          <w:b/>
          <w:bCs/>
          <w:color w:val="000000"/>
          <w:kern w:val="0"/>
        </w:rPr>
        <w:t>第五十八条</w:t>
      </w:r>
      <w:r w:rsidRPr="007F2F8F">
        <w:rPr>
          <w:rFonts w:ascii="宋体" w:eastAsia="宋体" w:hAnsi="宋体" w:cs="宋体" w:hint="eastAsia"/>
          <w:color w:val="000000"/>
          <w:kern w:val="0"/>
        </w:rPr>
        <w:t> </w:t>
      </w:r>
      <w:r w:rsidRPr="007F2F8F">
        <w:rPr>
          <w:rFonts w:ascii="宋体" w:eastAsia="宋体" w:hAnsi="宋体" w:cs="宋体" w:hint="eastAsia"/>
          <w:color w:val="000000"/>
          <w:kern w:val="0"/>
          <w:szCs w:val="21"/>
        </w:rPr>
        <w:t>本办法自发布之日起开始施行。本办法施行前的有关规定，凡与本办法不符的，均以本办法为准。 </w:t>
      </w:r>
    </w:p>
    <w:p w:rsidR="007F2F8F" w:rsidRPr="007F2F8F" w:rsidRDefault="007F2F8F" w:rsidP="007F2F8F">
      <w:pPr>
        <w:widowControl/>
        <w:spacing w:line="324" w:lineRule="atLeast"/>
        <w:jc w:val="right"/>
        <w:rPr>
          <w:rFonts w:ascii="宋体" w:eastAsia="宋体" w:hAnsi="宋体" w:cs="宋体" w:hint="eastAsia"/>
          <w:color w:val="3A3A3A"/>
          <w:kern w:val="0"/>
          <w:szCs w:val="21"/>
        </w:rPr>
      </w:pPr>
      <w:r w:rsidRPr="007F2F8F">
        <w:rPr>
          <w:rFonts w:ascii="宋体" w:eastAsia="宋体" w:hAnsi="宋体" w:cs="宋体" w:hint="eastAsia"/>
          <w:color w:val="3A3A3A"/>
          <w:kern w:val="0"/>
          <w:szCs w:val="21"/>
        </w:rPr>
        <w:t>(责编：张湘忆)</w:t>
      </w:r>
    </w:p>
    <w:p w:rsidR="005657BB" w:rsidRPr="007F2F8F" w:rsidRDefault="005657BB"/>
    <w:sectPr w:rsidR="005657BB" w:rsidRPr="007F2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BB" w:rsidRDefault="005657BB" w:rsidP="007F2F8F">
      <w:r>
        <w:separator/>
      </w:r>
    </w:p>
  </w:endnote>
  <w:endnote w:type="continuationSeparator" w:id="1">
    <w:p w:rsidR="005657BB" w:rsidRDefault="005657BB" w:rsidP="007F2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BB" w:rsidRDefault="005657BB" w:rsidP="007F2F8F">
      <w:r>
        <w:separator/>
      </w:r>
    </w:p>
  </w:footnote>
  <w:footnote w:type="continuationSeparator" w:id="1">
    <w:p w:rsidR="005657BB" w:rsidRDefault="005657BB" w:rsidP="007F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B09"/>
    <w:multiLevelType w:val="multilevel"/>
    <w:tmpl w:val="14B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E137E"/>
    <w:multiLevelType w:val="multilevel"/>
    <w:tmpl w:val="8E0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06098"/>
    <w:multiLevelType w:val="multilevel"/>
    <w:tmpl w:val="DDF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F7F22"/>
    <w:multiLevelType w:val="multilevel"/>
    <w:tmpl w:val="445E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50F1F"/>
    <w:multiLevelType w:val="multilevel"/>
    <w:tmpl w:val="AC28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F8F"/>
    <w:rsid w:val="005657BB"/>
    <w:rsid w:val="007F2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F2F8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F2F8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F2F8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2F8F"/>
    <w:rPr>
      <w:sz w:val="18"/>
      <w:szCs w:val="18"/>
    </w:rPr>
  </w:style>
  <w:style w:type="paragraph" w:styleId="a4">
    <w:name w:val="footer"/>
    <w:basedOn w:val="a"/>
    <w:link w:val="Char0"/>
    <w:uiPriority w:val="99"/>
    <w:semiHidden/>
    <w:unhideWhenUsed/>
    <w:rsid w:val="007F2F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2F8F"/>
    <w:rPr>
      <w:sz w:val="18"/>
      <w:szCs w:val="18"/>
    </w:rPr>
  </w:style>
  <w:style w:type="character" w:customStyle="1" w:styleId="1Char">
    <w:name w:val="标题 1 Char"/>
    <w:basedOn w:val="a0"/>
    <w:link w:val="1"/>
    <w:uiPriority w:val="9"/>
    <w:rsid w:val="007F2F8F"/>
    <w:rPr>
      <w:rFonts w:ascii="宋体" w:eastAsia="宋体" w:hAnsi="宋体" w:cs="宋体"/>
      <w:b/>
      <w:bCs/>
      <w:kern w:val="36"/>
      <w:sz w:val="48"/>
      <w:szCs w:val="48"/>
    </w:rPr>
  </w:style>
  <w:style w:type="character" w:customStyle="1" w:styleId="3Char">
    <w:name w:val="标题 3 Char"/>
    <w:basedOn w:val="a0"/>
    <w:link w:val="3"/>
    <w:uiPriority w:val="9"/>
    <w:rsid w:val="007F2F8F"/>
    <w:rPr>
      <w:rFonts w:ascii="宋体" w:eastAsia="宋体" w:hAnsi="宋体" w:cs="宋体"/>
      <w:b/>
      <w:bCs/>
      <w:kern w:val="0"/>
      <w:sz w:val="27"/>
      <w:szCs w:val="27"/>
    </w:rPr>
  </w:style>
  <w:style w:type="character" w:customStyle="1" w:styleId="4Char">
    <w:name w:val="标题 4 Char"/>
    <w:basedOn w:val="a0"/>
    <w:link w:val="4"/>
    <w:uiPriority w:val="9"/>
    <w:rsid w:val="007F2F8F"/>
    <w:rPr>
      <w:rFonts w:ascii="宋体" w:eastAsia="宋体" w:hAnsi="宋体" w:cs="宋体"/>
      <w:b/>
      <w:bCs/>
      <w:kern w:val="0"/>
      <w:sz w:val="24"/>
      <w:szCs w:val="24"/>
    </w:rPr>
  </w:style>
  <w:style w:type="character" w:styleId="a5">
    <w:name w:val="Hyperlink"/>
    <w:basedOn w:val="a0"/>
    <w:uiPriority w:val="99"/>
    <w:semiHidden/>
    <w:unhideWhenUsed/>
    <w:rsid w:val="007F2F8F"/>
    <w:rPr>
      <w:color w:val="0000FF"/>
      <w:u w:val="single"/>
    </w:rPr>
  </w:style>
  <w:style w:type="paragraph" w:styleId="a6">
    <w:name w:val="Normal (Web)"/>
    <w:basedOn w:val="a"/>
    <w:uiPriority w:val="99"/>
    <w:semiHidden/>
    <w:unhideWhenUsed/>
    <w:rsid w:val="007F2F8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F2F8F"/>
    <w:rPr>
      <w:b/>
      <w:bCs/>
    </w:rPr>
  </w:style>
  <w:style w:type="character" w:customStyle="1" w:styleId="apple-converted-space">
    <w:name w:val="apple-converted-space"/>
    <w:basedOn w:val="a0"/>
    <w:rsid w:val="007F2F8F"/>
  </w:style>
  <w:style w:type="paragraph" w:customStyle="1" w:styleId="wb5">
    <w:name w:val="wb_5"/>
    <w:basedOn w:val="a"/>
    <w:rsid w:val="007F2F8F"/>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7F2F8F"/>
    <w:rPr>
      <w:i/>
      <w:iCs/>
    </w:rPr>
  </w:style>
  <w:style w:type="paragraph" w:customStyle="1" w:styleId="p26">
    <w:name w:val="p2_6"/>
    <w:basedOn w:val="a"/>
    <w:rsid w:val="007F2F8F"/>
    <w:pPr>
      <w:widowControl/>
      <w:spacing w:before="100" w:beforeAutospacing="1" w:after="100" w:afterAutospacing="1"/>
      <w:jc w:val="left"/>
    </w:pPr>
    <w:rPr>
      <w:rFonts w:ascii="宋体" w:eastAsia="宋体" w:hAnsi="宋体" w:cs="宋体"/>
      <w:kern w:val="0"/>
      <w:sz w:val="24"/>
      <w:szCs w:val="24"/>
    </w:rPr>
  </w:style>
  <w:style w:type="paragraph" w:customStyle="1" w:styleId="p47">
    <w:name w:val="p4_7"/>
    <w:basedOn w:val="a"/>
    <w:rsid w:val="007F2F8F"/>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7F2F8F"/>
    <w:rPr>
      <w:sz w:val="18"/>
      <w:szCs w:val="18"/>
    </w:rPr>
  </w:style>
  <w:style w:type="character" w:customStyle="1" w:styleId="Char1">
    <w:name w:val="批注框文本 Char"/>
    <w:basedOn w:val="a0"/>
    <w:link w:val="a9"/>
    <w:uiPriority w:val="99"/>
    <w:semiHidden/>
    <w:rsid w:val="007F2F8F"/>
    <w:rPr>
      <w:sz w:val="18"/>
      <w:szCs w:val="18"/>
    </w:rPr>
  </w:style>
</w:styles>
</file>

<file path=word/webSettings.xml><?xml version="1.0" encoding="utf-8"?>
<w:webSettings xmlns:r="http://schemas.openxmlformats.org/officeDocument/2006/relationships" xmlns:w="http://schemas.openxmlformats.org/wordprocessingml/2006/main">
  <w:divs>
    <w:div w:id="266080498">
      <w:bodyDiv w:val="1"/>
      <w:marLeft w:val="0"/>
      <w:marRight w:val="0"/>
      <w:marTop w:val="0"/>
      <w:marBottom w:val="0"/>
      <w:divBdr>
        <w:top w:val="none" w:sz="0" w:space="0" w:color="auto"/>
        <w:left w:val="none" w:sz="0" w:space="0" w:color="auto"/>
        <w:bottom w:val="none" w:sz="0" w:space="0" w:color="auto"/>
        <w:right w:val="none" w:sz="0" w:space="0" w:color="auto"/>
      </w:divBdr>
      <w:divsChild>
        <w:div w:id="1771118615">
          <w:marLeft w:val="0"/>
          <w:marRight w:val="0"/>
          <w:marTop w:val="0"/>
          <w:marBottom w:val="0"/>
          <w:divBdr>
            <w:top w:val="none" w:sz="0" w:space="0" w:color="auto"/>
            <w:left w:val="none" w:sz="0" w:space="0" w:color="auto"/>
            <w:bottom w:val="single" w:sz="6" w:space="0" w:color="BEBEBE"/>
            <w:right w:val="none" w:sz="0" w:space="0" w:color="auto"/>
          </w:divBdr>
          <w:divsChild>
            <w:div w:id="867259210">
              <w:marLeft w:val="0"/>
              <w:marRight w:val="0"/>
              <w:marTop w:val="255"/>
              <w:marBottom w:val="0"/>
              <w:divBdr>
                <w:top w:val="none" w:sz="0" w:space="0" w:color="auto"/>
                <w:left w:val="none" w:sz="0" w:space="0" w:color="auto"/>
                <w:bottom w:val="single" w:sz="48" w:space="0" w:color="FFFFFF"/>
                <w:right w:val="none" w:sz="0" w:space="0" w:color="auto"/>
              </w:divBdr>
              <w:divsChild>
                <w:div w:id="197745482">
                  <w:marLeft w:val="0"/>
                  <w:marRight w:val="0"/>
                  <w:marTop w:val="0"/>
                  <w:marBottom w:val="0"/>
                  <w:divBdr>
                    <w:top w:val="none" w:sz="0" w:space="0" w:color="auto"/>
                    <w:left w:val="none" w:sz="0" w:space="0" w:color="auto"/>
                    <w:bottom w:val="none" w:sz="0" w:space="0" w:color="auto"/>
                    <w:right w:val="none" w:sz="0" w:space="0" w:color="auto"/>
                  </w:divBdr>
                </w:div>
                <w:div w:id="1869639369">
                  <w:marLeft w:val="0"/>
                  <w:marRight w:val="0"/>
                  <w:marTop w:val="0"/>
                  <w:marBottom w:val="0"/>
                  <w:divBdr>
                    <w:top w:val="single" w:sz="6" w:space="0" w:color="DCDCDC"/>
                    <w:left w:val="single" w:sz="6" w:space="0" w:color="DCDCDC"/>
                    <w:bottom w:val="single" w:sz="6" w:space="5" w:color="DCDCDC"/>
                    <w:right w:val="single" w:sz="6" w:space="0" w:color="DCDCDC"/>
                  </w:divBdr>
                  <w:divsChild>
                    <w:div w:id="397559726">
                      <w:marLeft w:val="0"/>
                      <w:marRight w:val="0"/>
                      <w:marTop w:val="75"/>
                      <w:marBottom w:val="0"/>
                      <w:divBdr>
                        <w:top w:val="none" w:sz="0" w:space="0" w:color="auto"/>
                        <w:left w:val="none" w:sz="0" w:space="0" w:color="auto"/>
                        <w:bottom w:val="single" w:sz="48" w:space="0" w:color="FFFFFF"/>
                        <w:right w:val="none" w:sz="0" w:space="0" w:color="auto"/>
                      </w:divBdr>
                      <w:divsChild>
                        <w:div w:id="391317849">
                          <w:marLeft w:val="0"/>
                          <w:marRight w:val="0"/>
                          <w:marTop w:val="0"/>
                          <w:marBottom w:val="0"/>
                          <w:divBdr>
                            <w:top w:val="none" w:sz="0" w:space="0" w:color="auto"/>
                            <w:left w:val="none" w:sz="0" w:space="0" w:color="auto"/>
                            <w:bottom w:val="single" w:sz="48" w:space="4" w:color="FFFFFF"/>
                            <w:right w:val="none" w:sz="0" w:space="0" w:color="auto"/>
                          </w:divBdr>
                        </w:div>
                      </w:divsChild>
                    </w:div>
                  </w:divsChild>
                </w:div>
              </w:divsChild>
            </w:div>
          </w:divsChild>
        </w:div>
        <w:div w:id="4521335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pss-cn.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2</cp:revision>
  <dcterms:created xsi:type="dcterms:W3CDTF">2018-01-04T01:13:00Z</dcterms:created>
  <dcterms:modified xsi:type="dcterms:W3CDTF">2018-01-04T01:14:00Z</dcterms:modified>
</cp:coreProperties>
</file>