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after="300" w:line="715" w:lineRule="exact"/>
        <w:ind w:firstLine="620"/>
        <w:jc w:val="both"/>
      </w:pPr>
      <w:r>
        <w:rPr>
          <w:color w:val="000000"/>
          <w:sz w:val="40"/>
        </w:rPr>
        <w:t>2021高校教师特色创新研究项目申报指南</w:t>
      </w:r>
    </w:p>
    <w:p>
      <w:pPr>
        <w:spacing w:line="500" w:lineRule="exact"/>
        <w:ind w:firstLine="620"/>
        <w:jc w:val="both"/>
      </w:pPr>
      <w:r>
        <w:rPr>
          <w:color w:val="000000"/>
          <w:sz w:val="28"/>
        </w:rPr>
        <w:t>为加快实施创新驱动发展战略，提升高校支撑创新驱动发展的服务能力，结合佛山市培育发展“2＋2＋4”产业集群需求，解决行业共性技术难题，推动佛山从传统制造加快向新型产业模式转型升级，加快科研成果向现实生产力转化，现发布2021年高校教师特色创新研究项目项目申报指南如下：</w:t>
      </w:r>
    </w:p>
    <w:p>
      <w:pPr>
        <w:spacing w:line="500" w:lineRule="exact"/>
        <w:ind w:firstLine="620"/>
        <w:jc w:val="both"/>
      </w:pPr>
      <w:r>
        <w:rPr>
          <w:color w:val="000000"/>
          <w:sz w:val="28"/>
        </w:rPr>
        <w:t>一、项目组织形式</w:t>
      </w:r>
    </w:p>
    <w:p>
      <w:pPr>
        <w:spacing w:line="518" w:lineRule="exact"/>
        <w:ind w:firstLine="780"/>
        <w:jc w:val="both"/>
      </w:pPr>
      <w:r>
        <w:rPr>
          <w:color w:val="000000"/>
          <w:sz w:val="29"/>
        </w:rPr>
        <w:t>（一）申报形式。</w:t>
      </w:r>
    </w:p>
    <w:p>
      <w:pPr>
        <w:spacing w:line="500" w:lineRule="exact"/>
        <w:ind w:firstLine="620"/>
        <w:jc w:val="both"/>
      </w:pPr>
      <w:r>
        <w:rPr>
          <w:color w:val="000000"/>
          <w:sz w:val="28"/>
        </w:rPr>
        <w:t>本项目采取既定专题自定义主题的申报形式，即项目申请人基于佛山市产业发展核心技术或企业共性技术的实际需求，根据既定专题所规定的范畴，自行拟定研究方向与内容，确定项目题目（可参考第二点第（二）条“研究主题参考”），并以解决项目所属行业的核心技术需求或企业共性技术难题为目标开展应用型研究。</w:t>
      </w:r>
    </w:p>
    <w:p>
      <w:pPr>
        <w:spacing w:line="500" w:lineRule="exact"/>
        <w:ind w:firstLine="820"/>
        <w:jc w:val="both"/>
      </w:pPr>
      <w:r>
        <w:rPr>
          <w:color w:val="000000"/>
          <w:sz w:val="28"/>
        </w:rPr>
        <w:t>（二）实施形式和考核要求。</w:t>
      </w:r>
    </w:p>
    <w:p>
      <w:pPr>
        <w:spacing w:line="500" w:lineRule="exact"/>
        <w:ind w:firstLine="620"/>
        <w:jc w:val="both"/>
      </w:pPr>
      <w:r>
        <w:rPr>
          <w:color w:val="000000"/>
          <w:sz w:val="28"/>
        </w:rPr>
        <w:t>统一以项目为单位申报，各项目设1名项目负责人。高校项目团队应在一年内完成《申报书》各项指标内容，并将研究成果报告及有关结题材料提交至成果转化中心，具体安排另行通知。</w:t>
      </w:r>
    </w:p>
    <w:p>
      <w:pPr>
        <w:spacing w:line="500" w:lineRule="exact"/>
        <w:ind w:firstLine="820"/>
        <w:jc w:val="both"/>
      </w:pPr>
      <w:r>
        <w:rPr>
          <w:color w:val="000000"/>
          <w:sz w:val="28"/>
        </w:rPr>
        <w:t>（三）资助方式和额度。</w:t>
      </w:r>
    </w:p>
    <w:p>
      <w:pPr>
        <w:spacing w:line="500" w:lineRule="exact"/>
        <w:ind w:firstLine="620"/>
        <w:jc w:val="both"/>
      </w:pPr>
      <w:r>
        <w:rPr>
          <w:color w:val="000000"/>
          <w:sz w:val="28"/>
        </w:rPr>
        <w:t>本项目采用竞争性评审资助方式。对通过评审立项的高校教师特色创新研究项目，给予承担项目的高校科研团队最高5万元的研究经费资助。</w:t>
      </w:r>
    </w:p>
    <w:p>
      <w:pPr>
        <w:spacing w:line="500" w:lineRule="exact"/>
        <w:ind w:firstLine="620"/>
        <w:jc w:val="both"/>
        <w:sectPr>
          <w:headerReference r:id="rId3" w:type="default"/>
          <w:footerReference r:id="rId4" w:type="default"/>
          <w:pgSz w:w="11900" w:h="16840"/>
          <w:pgMar w:top="1440" w:right="1480" w:bottom="1440" w:left="1480" w:header="1660" w:footer="1160" w:gutter="0"/>
          <w:cols w:space="720" w:num="1"/>
          <w:docGrid w:type="lines" w:linePitch="0" w:charSpace="0"/>
        </w:sectPr>
      </w:pPr>
      <w:r>
        <w:rPr>
          <w:color w:val="000000"/>
          <w:sz w:val="28"/>
        </w:rPr>
        <w:t>二、支持内容</w:t>
      </w:r>
    </w:p>
    <w:p>
      <w:pPr>
        <w:spacing w:line="515" w:lineRule="exact"/>
        <w:ind w:firstLine="880"/>
        <w:jc w:val="both"/>
      </w:pPr>
      <w:r>
        <w:rPr>
          <w:color w:val="000000"/>
          <w:sz w:val="29"/>
        </w:rPr>
        <w:t>（一）专题类别。</w:t>
      </w:r>
    </w:p>
    <w:p>
      <w:pPr>
        <w:spacing w:line="498" w:lineRule="exact"/>
        <w:ind w:firstLine="680"/>
        <w:jc w:val="both"/>
      </w:pPr>
      <w:r>
        <w:rPr>
          <w:color w:val="000000"/>
          <w:sz w:val="28"/>
        </w:rPr>
        <w:t>结合佛山市培育发展“2＋2＋4”产业集群需求，本项目设定五大研究专题，即新材料、先进制造、电子信息（含“区块链＋”创新应用研究）、生物医药和节能环保。</w:t>
      </w:r>
    </w:p>
    <w:p>
      <w:pPr>
        <w:spacing w:line="498" w:lineRule="exact"/>
        <w:ind w:firstLine="680"/>
        <w:jc w:val="both"/>
      </w:pPr>
      <w:r>
        <w:rPr>
          <w:color w:val="000000"/>
          <w:sz w:val="28"/>
        </w:rPr>
        <w:t>1．专题一：新材料。</w:t>
      </w:r>
    </w:p>
    <w:p>
      <w:pPr>
        <w:spacing w:line="498" w:lineRule="exact"/>
        <w:ind w:firstLine="680"/>
        <w:jc w:val="both"/>
      </w:pPr>
      <w:r>
        <w:rPr>
          <w:color w:val="000000"/>
          <w:sz w:val="28"/>
        </w:rPr>
        <w:t>结合佛山市新材料产业发展核心需要、行业细分领域现有技术条件的具体情况，针对企业共性技术需求，提出可行性计划并进行研发攻关，以期加快传统材料改进、基础材料升级换代，突破产业化制备瓶颈，加强产学研用合作，做好战略前沿材料的布局和研制，促进产业集聚发展。</w:t>
      </w:r>
    </w:p>
    <w:p>
      <w:pPr>
        <w:spacing w:line="498" w:lineRule="exact"/>
        <w:ind w:firstLine="680"/>
        <w:jc w:val="both"/>
      </w:pPr>
      <w:r>
        <w:rPr>
          <w:color w:val="000000"/>
          <w:sz w:val="28"/>
        </w:rPr>
        <w:t>2．专题二：先进制造。</w:t>
      </w:r>
    </w:p>
    <w:p>
      <w:pPr>
        <w:spacing w:line="498" w:lineRule="exact"/>
        <w:ind w:firstLine="680"/>
        <w:jc w:val="both"/>
      </w:pPr>
      <w:r>
        <w:rPr>
          <w:color w:val="000000"/>
          <w:sz w:val="28"/>
        </w:rPr>
        <w:t>面向佛山市先进制造产业重点领域关键技术需求和关键装备研发、关键材料的性能提升需求，以装备制造、家居、汽车及新能源、电子信息等主导产业为重点，以智能制造为主攻方向，着力突破关键核心技术短板和解决重点技术难题，推动传统制造业数字化、智能化改造，推进人工智能、机器人、大数据等新兴和战略性技术应用，培育新型生产模式和提升产业链技术，提高信息化、自动化、智能化、柔性化、个性化、绿色化生产水平，实现良好的经济社会和市场效益。</w:t>
      </w:r>
    </w:p>
    <w:p>
      <w:pPr>
        <w:spacing w:line="498" w:lineRule="exact"/>
        <w:ind w:firstLine="680"/>
        <w:jc w:val="both"/>
      </w:pPr>
      <w:r>
        <w:rPr>
          <w:color w:val="000000"/>
          <w:sz w:val="28"/>
        </w:rPr>
        <w:t>3．专题三：电子信息（含“区块链＋”创新应用研究）。</w:t>
      </w:r>
    </w:p>
    <w:p>
      <w:pPr>
        <w:spacing w:line="498" w:lineRule="exact"/>
        <w:ind w:firstLine="680"/>
        <w:jc w:val="both"/>
        <w:sectPr>
          <w:footerReference r:id="rId5" w:type="default"/>
          <w:pgSz w:w="11900" w:h="16840"/>
          <w:pgMar w:top="1440" w:right="1440" w:bottom="1440" w:left="1440" w:header="0" w:footer="1220" w:gutter="0"/>
          <w:cols w:space="720" w:num="1"/>
          <w:docGrid w:type="lines" w:linePitch="0" w:charSpace="0"/>
        </w:sectPr>
      </w:pPr>
      <w:r>
        <w:rPr>
          <w:color w:val="000000"/>
          <w:sz w:val="28"/>
        </w:rPr>
        <w:t>按照佛山市深入实施“立柱”工程、做强做精军民融合及电子信息产业集群的总体部署，依托佛山市电子信息产业发展基础及优势特色，进一步培育佛山市高端新型电子信息产业体系，重点扶持新型显示、新一代通信、物联网、云计算、工业互联网、大数据、高端软件与集成电路设计、数字家庭、关键元器件和专用</w:t>
      </w:r>
    </w:p>
    <w:p>
      <w:pPr>
        <w:spacing w:line="485" w:lineRule="exact"/>
        <w:ind w:firstLine="0"/>
        <w:jc w:val="both"/>
      </w:pPr>
      <w:r>
        <w:rPr>
          <w:color w:val="000000"/>
          <w:sz w:val="28"/>
        </w:rPr>
        <w:t>电子设备等方向，着力解决关键核心技术、产业共性技术、创新成果产业化问题，促进企业转型升级，加快推动制造业高质量发展，构建竞争新优势。</w:t>
      </w:r>
    </w:p>
    <w:p>
      <w:pPr>
        <w:spacing w:line="485" w:lineRule="exact"/>
        <w:ind w:firstLine="640"/>
        <w:jc w:val="both"/>
      </w:pPr>
      <w:r>
        <w:rPr>
          <w:color w:val="000000"/>
          <w:sz w:val="28"/>
        </w:rPr>
        <w:t>围绕实体经济的重大发展需求和主要痛点，针对区块链技术落地的场景进行应用研究，以推动区块链技术与应用场景的有效结合，鼓励区块链等技术在制造业、贸易、民生项目等行业开展先试先行，加快推动区块链技术和产业创新发展。</w:t>
      </w:r>
    </w:p>
    <w:p>
      <w:pPr>
        <w:spacing w:line="485" w:lineRule="exact"/>
        <w:ind w:firstLine="640"/>
        <w:jc w:val="both"/>
      </w:pPr>
      <w:r>
        <w:rPr>
          <w:color w:val="000000"/>
          <w:sz w:val="28"/>
        </w:rPr>
        <w:t>4．专题四：生物医药。</w:t>
      </w:r>
    </w:p>
    <w:p>
      <w:pPr>
        <w:spacing w:line="485" w:lineRule="exact"/>
        <w:ind w:firstLine="640"/>
        <w:jc w:val="both"/>
      </w:pPr>
      <w:r>
        <w:rPr>
          <w:color w:val="000000"/>
          <w:sz w:val="28"/>
        </w:rPr>
        <w:t>按照佛山市着力培育生物医药及大健康产业集群的产业部署，紧密结合佛山市传统中医药特色产业基础和具备创新特色的新型生物医药产业布局，以应用研究项目为主，围绕有助于提高佛山区域重大疾病、地方病防治和职业病防治康复水平、中医药研究发展、公共卫生服务能力，以及基于新一代信息技术、区块链的智慧医疗服务等，重点突破生物医药关键核心技术供给，提升核心部件、关键工艺的研发水平，形成一批自主创新、应用前景广阔的核心技术和高端产品，强化产业化和应用能力，促进生物医药创新发展。</w:t>
      </w:r>
    </w:p>
    <w:p>
      <w:pPr>
        <w:spacing w:line="485" w:lineRule="exact"/>
        <w:ind w:firstLine="640"/>
        <w:jc w:val="both"/>
      </w:pPr>
      <w:r>
        <w:rPr>
          <w:color w:val="000000"/>
          <w:sz w:val="28"/>
        </w:rPr>
        <w:t>5．专题五：节能环保。</w:t>
      </w:r>
    </w:p>
    <w:p>
      <w:pPr>
        <w:spacing w:line="485" w:lineRule="exact"/>
        <w:ind w:firstLine="640"/>
        <w:jc w:val="both"/>
        <w:sectPr>
          <w:footerReference r:id="rId6" w:type="default"/>
          <w:pgSz w:w="11900" w:h="16840"/>
          <w:pgMar w:top="1440" w:right="1440" w:bottom="1440" w:left="1440" w:header="0" w:footer="1180" w:gutter="0"/>
          <w:cols w:space="720" w:num="1"/>
          <w:docGrid w:type="lines" w:linePitch="0" w:charSpace="0"/>
        </w:sectPr>
      </w:pPr>
      <w:r>
        <w:rPr>
          <w:color w:val="000000"/>
          <w:sz w:val="28"/>
        </w:rPr>
        <w:t>聚焦高效节能、先进环保以及资源循环利用产业，重点发展节能技术和装备、新型节能材料、高效节能产品；研发环境治理技术和装备以及环保材料与药剂等；推动工业固体废弃物资源综合利用、再生资源循环利用、汽车零部件及机电产品再制造等。以强化节能环保技术与设备研发为目标，突破清洁生产与循环经济、技术集成与装备研发等技术瓶颈，提升节能环保产业自主创新能力和市场竞争力。</w:t>
      </w:r>
    </w:p>
    <w:p>
      <w:pPr>
        <w:spacing w:line="492" w:lineRule="exact"/>
        <w:ind w:firstLine="940"/>
        <w:jc w:val="both"/>
      </w:pPr>
      <w:r>
        <w:rPr>
          <w:color w:val="000000"/>
          <w:sz w:val="27"/>
        </w:rPr>
        <w:t>（二）研究主题参考。</w:t>
      </w:r>
    </w:p>
    <w:p>
      <w:pPr>
        <w:spacing w:after="400" w:line="474" w:lineRule="exact"/>
        <w:ind w:firstLine="780"/>
        <w:jc w:val="both"/>
      </w:pPr>
      <w:r>
        <w:rPr>
          <w:color w:val="000000"/>
          <w:sz w:val="26"/>
        </w:rPr>
        <w:t>研究主题包括不限制于以下内容：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0"/>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395" w:lineRule="exact"/>
              <w:jc w:val="center"/>
            </w:pPr>
            <w:r>
              <w:rPr>
                <w:rFonts w:hint="eastAsia" w:ascii="宋体" w:hAnsi="宋体" w:eastAsia="宋体"/>
                <w:color w:val="000000"/>
                <w:sz w:val="24"/>
              </w:rPr>
              <w:t>序号</w:t>
            </w:r>
          </w:p>
        </w:tc>
        <w:tc>
          <w:tcPr>
            <w:tcW w:w="7800" w:type="dxa"/>
            <w:vAlign w:val="center"/>
          </w:tcPr>
          <w:p>
            <w:pPr>
              <w:spacing w:line="380" w:lineRule="exact"/>
              <w:jc w:val="center"/>
            </w:pPr>
            <w:r>
              <w:rPr>
                <w:rFonts w:hint="eastAsia" w:ascii="宋体" w:hAnsi="宋体" w:eastAsia="宋体"/>
                <w:color w:val="000000"/>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310" w:lineRule="exact"/>
              <w:jc w:val="center"/>
            </w:pPr>
            <w:r>
              <w:rPr>
                <w:color w:val="000000"/>
                <w:sz w:val="24"/>
              </w:rPr>
              <w:t>1</w:t>
            </w:r>
          </w:p>
        </w:tc>
        <w:tc>
          <w:tcPr>
            <w:tcW w:w="7800" w:type="dxa"/>
            <w:vAlign w:val="center"/>
          </w:tcPr>
          <w:p>
            <w:pPr>
              <w:spacing w:line="316" w:lineRule="exact"/>
              <w:ind w:firstLine="0"/>
              <w:jc w:val="both"/>
            </w:pPr>
            <w:r>
              <w:rPr>
                <w:rFonts w:hint="eastAsia" w:ascii="宋体" w:hAnsi="宋体" w:eastAsia="宋体"/>
                <w:color w:val="000000"/>
                <w:sz w:val="24"/>
              </w:rPr>
              <w:t>建筑陶瓷智能制造-陶瓷原料配方优化项目研究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310" w:lineRule="exact"/>
              <w:jc w:val="center"/>
            </w:pPr>
            <w:r>
              <w:rPr>
                <w:color w:val="000000"/>
                <w:sz w:val="24"/>
              </w:rPr>
              <w:t>2</w:t>
            </w:r>
          </w:p>
        </w:tc>
        <w:tc>
          <w:tcPr>
            <w:tcW w:w="7800" w:type="dxa"/>
            <w:vAlign w:val="center"/>
          </w:tcPr>
          <w:p>
            <w:pPr>
              <w:spacing w:line="356" w:lineRule="exact"/>
              <w:ind w:firstLine="0"/>
              <w:jc w:val="both"/>
            </w:pPr>
            <w:r>
              <w:rPr>
                <w:rFonts w:hint="eastAsia" w:ascii="宋体" w:hAnsi="宋体" w:eastAsia="宋体"/>
                <w:color w:val="000000"/>
                <w:sz w:val="24"/>
              </w:rPr>
              <w:t>碳纤维增强复合材料超快激光高效精密加工技术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310" w:lineRule="exact"/>
              <w:jc w:val="center"/>
            </w:pPr>
            <w:r>
              <w:rPr>
                <w:color w:val="000000"/>
                <w:sz w:val="24"/>
              </w:rPr>
              <w:t>3</w:t>
            </w:r>
          </w:p>
        </w:tc>
        <w:tc>
          <w:tcPr>
            <w:tcW w:w="7800" w:type="dxa"/>
            <w:vAlign w:val="center"/>
          </w:tcPr>
          <w:p>
            <w:pPr>
              <w:spacing w:line="316" w:lineRule="exact"/>
              <w:ind w:firstLine="0"/>
              <w:jc w:val="both"/>
            </w:pPr>
            <w:r>
              <w:rPr>
                <w:rFonts w:hint="eastAsia" w:ascii="宋体" w:hAnsi="宋体" w:eastAsia="宋体"/>
                <w:color w:val="000000"/>
                <w:sz w:val="24"/>
              </w:rPr>
              <w:t>微点机齿轮装配机器视觉检测关键技术及装备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274" w:lineRule="exact"/>
              <w:jc w:val="center"/>
            </w:pPr>
            <w:r>
              <w:rPr>
                <w:color w:val="000000"/>
                <w:sz w:val="24"/>
              </w:rPr>
              <w:t>4</w:t>
            </w:r>
          </w:p>
        </w:tc>
        <w:tc>
          <w:tcPr>
            <w:tcW w:w="7800" w:type="dxa"/>
            <w:vAlign w:val="center"/>
          </w:tcPr>
          <w:p>
            <w:pPr>
              <w:spacing w:line="296" w:lineRule="exact"/>
              <w:ind w:firstLine="0"/>
              <w:jc w:val="both"/>
            </w:pPr>
            <w:r>
              <w:rPr>
                <w:rFonts w:hint="eastAsia" w:ascii="宋体" w:hAnsi="宋体" w:eastAsia="宋体"/>
                <w:color w:val="000000"/>
                <w:sz w:val="24"/>
              </w:rPr>
              <w:t>新型高性能石墨烯超疏水涂层关键研发技术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305" w:lineRule="exact"/>
              <w:jc w:val="center"/>
            </w:pPr>
            <w:r>
              <w:rPr>
                <w:color w:val="000000"/>
                <w:sz w:val="24"/>
              </w:rPr>
              <w:t>5</w:t>
            </w:r>
          </w:p>
        </w:tc>
        <w:tc>
          <w:tcPr>
            <w:tcW w:w="7800" w:type="dxa"/>
            <w:vAlign w:val="center"/>
          </w:tcPr>
          <w:p>
            <w:pPr>
              <w:spacing w:line="316" w:lineRule="exact"/>
              <w:ind w:firstLine="0"/>
              <w:jc w:val="both"/>
            </w:pPr>
            <w:r>
              <w:rPr>
                <w:rFonts w:hint="eastAsia" w:ascii="宋体" w:hAnsi="宋体" w:eastAsia="宋体"/>
                <w:color w:val="000000"/>
                <w:sz w:val="24"/>
              </w:rPr>
              <w:t>燃气燃烧氮氧化物催化净化技术及关键材料研发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254" w:lineRule="exact"/>
              <w:jc w:val="center"/>
            </w:pPr>
            <w:r>
              <w:rPr>
                <w:color w:val="000000"/>
                <w:sz w:val="24"/>
              </w:rPr>
              <w:t>9</w:t>
            </w:r>
          </w:p>
        </w:tc>
        <w:tc>
          <w:tcPr>
            <w:tcW w:w="7800" w:type="dxa"/>
            <w:vAlign w:val="center"/>
          </w:tcPr>
          <w:p>
            <w:pPr>
              <w:spacing w:line="380" w:lineRule="exact"/>
              <w:ind w:firstLine="0"/>
              <w:jc w:val="both"/>
            </w:pPr>
            <w:r>
              <w:rPr>
                <w:rFonts w:hint="eastAsia" w:ascii="宋体" w:hAnsi="宋体" w:eastAsia="宋体"/>
                <w:color w:val="000000"/>
                <w:sz w:val="24"/>
              </w:rPr>
              <w:t>金属软磁复合材料制备关键技术研究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288" w:lineRule="exact"/>
              <w:jc w:val="center"/>
            </w:pPr>
            <w:r>
              <w:rPr>
                <w:color w:val="000000"/>
                <w:sz w:val="24"/>
              </w:rPr>
              <w:t>7</w:t>
            </w:r>
          </w:p>
        </w:tc>
        <w:tc>
          <w:tcPr>
            <w:tcW w:w="7800" w:type="dxa"/>
            <w:vAlign w:val="center"/>
          </w:tcPr>
          <w:p>
            <w:pPr>
              <w:spacing w:line="300" w:lineRule="exact"/>
              <w:ind w:firstLine="0"/>
              <w:jc w:val="both"/>
            </w:pPr>
            <w:r>
              <w:rPr>
                <w:rFonts w:hint="eastAsia" w:ascii="宋体" w:hAnsi="宋体" w:eastAsia="宋体"/>
                <w:color w:val="000000"/>
                <w:sz w:val="24"/>
              </w:rPr>
              <w:t>利用稀土尾矿或煤矸石等劣质原料产业化制备高档抛釉陶瓷砖的研究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288" w:lineRule="exact"/>
              <w:jc w:val="center"/>
            </w:pPr>
            <w:r>
              <w:rPr>
                <w:color w:val="000000"/>
                <w:sz w:val="24"/>
              </w:rPr>
              <w:t>8</w:t>
            </w:r>
          </w:p>
        </w:tc>
        <w:tc>
          <w:tcPr>
            <w:tcW w:w="7800" w:type="dxa"/>
            <w:vAlign w:val="center"/>
          </w:tcPr>
          <w:p>
            <w:pPr>
              <w:spacing w:line="320" w:lineRule="exact"/>
              <w:jc w:val="center"/>
            </w:pPr>
            <w:r>
              <w:rPr>
                <w:rFonts w:hint="eastAsia" w:ascii="宋体" w:hAnsi="宋体" w:eastAsia="宋体"/>
                <w:color w:val="000000"/>
                <w:sz w:val="24"/>
              </w:rPr>
              <w:t>立式热解焚烧炉处置医药废物、废药物及药品的工艺设计及可行性分析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292" w:lineRule="exact"/>
              <w:jc w:val="center"/>
            </w:pPr>
            <w:r>
              <w:rPr>
                <w:color w:val="000000"/>
                <w:sz w:val="24"/>
              </w:rPr>
              <w:t>9</w:t>
            </w:r>
          </w:p>
        </w:tc>
        <w:tc>
          <w:tcPr>
            <w:tcW w:w="7800" w:type="dxa"/>
            <w:vAlign w:val="center"/>
          </w:tcPr>
          <w:p>
            <w:pPr>
              <w:spacing w:line="340" w:lineRule="exact"/>
              <w:ind w:firstLine="0"/>
              <w:jc w:val="both"/>
            </w:pPr>
            <w:r>
              <w:rPr>
                <w:rFonts w:hint="eastAsia" w:ascii="宋体" w:hAnsi="宋体" w:eastAsia="宋体"/>
                <w:color w:val="000000"/>
                <w:sz w:val="24"/>
              </w:rPr>
              <w:t>污泥特性数据库构建及其在低温减量干化工艺精益设计运维过程的应用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360" w:lineRule="exact"/>
              <w:jc w:val="center"/>
            </w:pPr>
            <w:r>
              <w:rPr>
                <w:color w:val="000000"/>
                <w:sz w:val="24"/>
              </w:rPr>
              <w:t>10</w:t>
            </w:r>
          </w:p>
        </w:tc>
        <w:tc>
          <w:tcPr>
            <w:tcW w:w="7800" w:type="dxa"/>
            <w:vAlign w:val="center"/>
          </w:tcPr>
          <w:p>
            <w:pPr>
              <w:spacing w:line="300" w:lineRule="exact"/>
              <w:ind w:firstLine="0"/>
              <w:jc w:val="both"/>
            </w:pPr>
            <w:r>
              <w:rPr>
                <w:rFonts w:hint="eastAsia" w:ascii="宋体" w:hAnsi="宋体" w:eastAsia="宋体"/>
                <w:color w:val="000000"/>
                <w:sz w:val="24"/>
              </w:rPr>
              <w:t>基于缓控释药物释放生物医用复合材料关键技术及应用研究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060" w:type="dxa"/>
            <w:vAlign w:val="center"/>
          </w:tcPr>
          <w:p>
            <w:pPr>
              <w:spacing w:line="360" w:lineRule="exact"/>
              <w:jc w:val="center"/>
            </w:pPr>
            <w:r>
              <w:rPr>
                <w:color w:val="000000"/>
                <w:sz w:val="24"/>
              </w:rPr>
              <w:t>11</w:t>
            </w:r>
          </w:p>
        </w:tc>
        <w:tc>
          <w:tcPr>
            <w:tcW w:w="7800" w:type="dxa"/>
            <w:vAlign w:val="center"/>
          </w:tcPr>
          <w:p>
            <w:pPr>
              <w:spacing w:line="320" w:lineRule="exact"/>
              <w:ind w:firstLine="0"/>
              <w:jc w:val="both"/>
            </w:pPr>
            <w:r>
              <w:rPr>
                <w:rFonts w:hint="eastAsia" w:ascii="宋体" w:hAnsi="宋体" w:eastAsia="宋体"/>
                <w:color w:val="000000"/>
                <w:sz w:val="24"/>
              </w:rPr>
              <w:t>速释型中枢靶向纳米药物的构筑及精准治疗</w:t>
            </w:r>
          </w:p>
        </w:tc>
      </w:tr>
    </w:tbl>
    <w:p>
      <w:pPr>
        <w:spacing w:line="510" w:lineRule="exact"/>
        <w:ind w:firstLine="740"/>
        <w:jc w:val="both"/>
      </w:pPr>
      <w:r>
        <w:rPr>
          <w:color w:val="000000"/>
          <w:sz w:val="28"/>
        </w:rPr>
        <w:t>三、支持对象</w:t>
      </w:r>
    </w:p>
    <w:p>
      <w:pPr>
        <w:spacing w:line="510" w:lineRule="exact"/>
        <w:ind w:firstLine="720"/>
        <w:jc w:val="both"/>
      </w:pPr>
      <w:r>
        <w:rPr>
          <w:color w:val="000000"/>
          <w:sz w:val="28"/>
        </w:rPr>
        <w:t>围绕佛山市产业发展核心技术或企业共性技术的需求，针对行业在发展过程中遇到的共性技术瓶颈或关键核心技术难题，提出切实可行的解决方案及技术路径，并持续进行应用技术创新研究的高校教师群体。</w:t>
      </w:r>
    </w:p>
    <w:p>
      <w:pPr>
        <w:spacing w:line="510" w:lineRule="exact"/>
        <w:ind w:firstLine="700"/>
        <w:jc w:val="both"/>
      </w:pPr>
      <w:r>
        <w:rPr>
          <w:color w:val="000000"/>
          <w:sz w:val="28"/>
        </w:rPr>
        <w:t>四、申报主体</w:t>
      </w:r>
    </w:p>
    <w:p>
      <w:pPr>
        <w:spacing w:line="510" w:lineRule="exact"/>
        <w:ind w:firstLine="680"/>
        <w:jc w:val="both"/>
        <w:sectPr>
          <w:footerReference r:id="rId7" w:type="default"/>
          <w:pgSz w:w="11900" w:h="16840"/>
          <w:pgMar w:top="1440" w:right="1460" w:bottom="1440" w:left="1460" w:header="0" w:footer="1200" w:gutter="0"/>
          <w:cols w:space="720" w:num="1"/>
          <w:docGrid w:type="lines" w:linePitch="0" w:charSpace="0"/>
        </w:sectPr>
      </w:pPr>
      <w:r>
        <w:rPr>
          <w:color w:val="000000"/>
          <w:sz w:val="28"/>
        </w:rPr>
        <w:t>本项目由高校教师群体以高校名义进行申报，各高校业务管</w:t>
      </w:r>
    </w:p>
    <w:p>
      <w:pPr>
        <w:spacing w:line="500" w:lineRule="exact"/>
        <w:ind w:firstLine="0"/>
        <w:jc w:val="both"/>
      </w:pPr>
      <w:r>
        <w:rPr>
          <w:color w:val="000000"/>
          <w:sz w:val="28"/>
        </w:rPr>
        <w:t>理部门统一报送材料。</w:t>
      </w:r>
    </w:p>
    <w:p>
      <w:pPr>
        <w:spacing w:line="500" w:lineRule="exact"/>
        <w:ind w:firstLine="640"/>
        <w:jc w:val="both"/>
      </w:pPr>
      <w:r>
        <w:rPr>
          <w:color w:val="000000"/>
          <w:sz w:val="28"/>
        </w:rPr>
        <w:t>五、申报条件</w:t>
      </w:r>
    </w:p>
    <w:p>
      <w:pPr>
        <w:spacing w:line="500" w:lineRule="exact"/>
        <w:ind w:firstLine="640"/>
        <w:jc w:val="both"/>
      </w:pPr>
      <w:r>
        <w:rPr>
          <w:color w:val="000000"/>
          <w:sz w:val="28"/>
        </w:rPr>
        <w:t>申报单位和申请人应同时具备以下条件：</w:t>
      </w:r>
    </w:p>
    <w:p>
      <w:pPr>
        <w:spacing w:line="500" w:lineRule="exact"/>
        <w:ind w:firstLine="640"/>
        <w:jc w:val="both"/>
      </w:pPr>
      <w:r>
        <w:rPr>
          <w:color w:val="000000"/>
          <w:sz w:val="28"/>
        </w:rPr>
        <w:t>1．申报单位须为市内外高校。</w:t>
      </w:r>
    </w:p>
    <w:p>
      <w:pPr>
        <w:spacing w:line="500" w:lineRule="exact"/>
        <w:ind w:firstLine="640"/>
        <w:jc w:val="both"/>
      </w:pPr>
      <w:r>
        <w:rPr>
          <w:color w:val="000000"/>
          <w:sz w:val="28"/>
        </w:rPr>
        <w:t>2．申请人应为市内外高校的在职教师，并担任项目第一负责人。</w:t>
      </w:r>
    </w:p>
    <w:p>
      <w:pPr>
        <w:spacing w:line="500" w:lineRule="exact"/>
        <w:ind w:firstLine="640"/>
        <w:jc w:val="both"/>
      </w:pPr>
      <w:r>
        <w:rPr>
          <w:color w:val="000000"/>
          <w:sz w:val="28"/>
        </w:rPr>
        <w:t>3．高校科研团队须基于佛山市产业发展核心技术或企业共性技术的真实需求开展应用技术研究。</w:t>
      </w:r>
    </w:p>
    <w:p>
      <w:pPr>
        <w:spacing w:line="500" w:lineRule="exact"/>
        <w:ind w:firstLine="640"/>
        <w:jc w:val="both"/>
      </w:pPr>
      <w:r>
        <w:rPr>
          <w:color w:val="000000"/>
          <w:sz w:val="28"/>
        </w:rPr>
        <w:t>4．高校科研团队须在相关领域显示出明显的创新能力、研发优势和发展潜力，或在相关领域已取得较突出的创新成果。</w:t>
      </w:r>
    </w:p>
    <w:p>
      <w:pPr>
        <w:spacing w:line="500" w:lineRule="exact"/>
        <w:ind w:firstLine="640"/>
        <w:jc w:val="both"/>
      </w:pPr>
      <w:r>
        <w:rPr>
          <w:color w:val="000000"/>
          <w:sz w:val="28"/>
        </w:rPr>
        <w:t>5．项目负责人须具有良好的科研诚信、社会信誉和综合实力，无被纳入失信被执行人名单，无因违法经营行为被行政机关处罚或其他不良记录。</w:t>
      </w:r>
    </w:p>
    <w:p>
      <w:pPr>
        <w:spacing w:line="500" w:lineRule="exact"/>
        <w:ind w:firstLine="640"/>
        <w:jc w:val="both"/>
      </w:pPr>
      <w:r>
        <w:rPr>
          <w:color w:val="000000"/>
          <w:sz w:val="28"/>
        </w:rPr>
        <w:t>六、申报材料</w:t>
      </w:r>
    </w:p>
    <w:p>
      <w:pPr>
        <w:spacing w:line="518" w:lineRule="exact"/>
        <w:ind w:firstLine="640"/>
        <w:jc w:val="both"/>
      </w:pPr>
      <w:r>
        <w:rPr>
          <w:color w:val="000000"/>
          <w:sz w:val="29"/>
        </w:rPr>
        <w:t>（一）必备材料。</w:t>
      </w:r>
    </w:p>
    <w:p>
      <w:pPr>
        <w:spacing w:line="500" w:lineRule="exact"/>
        <w:ind w:firstLine="640"/>
        <w:jc w:val="both"/>
      </w:pPr>
      <w:r>
        <w:rPr>
          <w:color w:val="000000"/>
          <w:sz w:val="28"/>
        </w:rPr>
        <w:t>1．申报书。</w:t>
      </w:r>
    </w:p>
    <w:p>
      <w:pPr>
        <w:spacing w:line="500" w:lineRule="exact"/>
        <w:ind w:firstLine="640"/>
        <w:jc w:val="both"/>
      </w:pPr>
      <w:r>
        <w:rPr>
          <w:color w:val="000000"/>
          <w:sz w:val="28"/>
        </w:rPr>
        <w:t>2．高校统一社会信用代码证书。</w:t>
      </w:r>
    </w:p>
    <w:p>
      <w:pPr>
        <w:spacing w:line="500" w:lineRule="exact"/>
        <w:ind w:firstLine="640"/>
        <w:jc w:val="both"/>
      </w:pPr>
      <w:r>
        <w:rPr>
          <w:color w:val="000000"/>
          <w:sz w:val="28"/>
        </w:rPr>
        <w:t>3．项目负责人和核心成员相关证明材料，包括身份证、个人履历、最高学位证书、职称证书、在职证明或聘用合同，以及本人近三个月在申报单位的社保证明或个税缴纳证明）。</w:t>
      </w:r>
    </w:p>
    <w:p>
      <w:pPr>
        <w:spacing w:line="518" w:lineRule="exact"/>
        <w:ind w:firstLine="860"/>
        <w:jc w:val="both"/>
      </w:pPr>
      <w:r>
        <w:rPr>
          <w:color w:val="000000"/>
          <w:sz w:val="29"/>
        </w:rPr>
        <w:t>（二）辅助材料。</w:t>
      </w:r>
    </w:p>
    <w:p>
      <w:pPr>
        <w:spacing w:line="500" w:lineRule="exact"/>
        <w:ind w:firstLine="640"/>
        <w:jc w:val="both"/>
      </w:pPr>
      <w:r>
        <w:rPr>
          <w:color w:val="000000"/>
          <w:sz w:val="28"/>
        </w:rPr>
        <w:t>1．项目负责人或核心成员接受专业培训的证明材料，如结业证书。</w:t>
      </w:r>
    </w:p>
    <w:p>
      <w:pPr>
        <w:spacing w:line="500" w:lineRule="exact"/>
        <w:ind w:firstLine="640"/>
        <w:jc w:val="both"/>
        <w:sectPr>
          <w:footerReference r:id="rId8" w:type="default"/>
          <w:pgSz w:w="11900" w:h="16840"/>
          <w:pgMar w:top="1440" w:right="1480" w:bottom="1440" w:left="1480" w:header="0" w:footer="1200" w:gutter="0"/>
          <w:cols w:space="720" w:num="1"/>
          <w:docGrid w:type="lines" w:linePitch="0" w:charSpace="0"/>
        </w:sectPr>
      </w:pPr>
      <w:r>
        <w:rPr>
          <w:color w:val="000000"/>
          <w:sz w:val="28"/>
        </w:rPr>
        <w:t>2．项目负责人及核心成员主导相关立项课题项目一览表，表格应包含时间、题目、级别、完成人排名、主要内容、金额等信</w:t>
      </w:r>
    </w:p>
    <w:p>
      <w:r>
        <mc:AlternateContent>
          <mc:Choice Requires="wps">
            <w:drawing>
              <wp:anchor distT="0" distB="0" distL="114300" distR="114300" simplePos="0" relativeHeight="251658240" behindDoc="0" locked="0" layoutInCell="1" allowOverlap="1">
                <wp:simplePos x="0" y="0"/>
                <wp:positionH relativeFrom="page">
                  <wp:posOffset>1117600</wp:posOffset>
                </wp:positionH>
                <wp:positionV relativeFrom="page">
                  <wp:posOffset>977900</wp:posOffset>
                </wp:positionV>
                <wp:extent cx="5651500" cy="3606800"/>
                <wp:effectExtent l="0" t="0" r="635" b="14605"/>
                <wp:wrapSquare wrapText="bothSides"/>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90" w:lineRule="exact"/>
                              <w:ind w:firstLine="40"/>
                              <w:jc w:val="both"/>
                            </w:pPr>
                            <w:r>
                              <w:rPr>
                                <w:color w:val="000000"/>
                                <w:sz w:val="28"/>
                              </w:rPr>
                              <w:t>息。</w:t>
                            </w:r>
                          </w:p>
                          <w:p>
                            <w:pPr>
                              <w:spacing w:line="490" w:lineRule="exact"/>
                              <w:ind w:firstLine="600"/>
                              <w:jc w:val="both"/>
                            </w:pPr>
                            <w:r>
                              <w:rPr>
                                <w:color w:val="000000"/>
                                <w:sz w:val="28"/>
                              </w:rPr>
                              <w:t>3．项目组负责人及核心成员主导相关立项课题项目的批文。</w:t>
                            </w:r>
                          </w:p>
                          <w:p>
                            <w:pPr>
                              <w:spacing w:line="490" w:lineRule="exact"/>
                              <w:ind w:firstLine="600"/>
                              <w:jc w:val="both"/>
                            </w:pPr>
                            <w:r>
                              <w:rPr>
                                <w:color w:val="000000"/>
                                <w:sz w:val="28"/>
                              </w:rPr>
                              <w:t>4．前期研究项目相关成果、专利一览表（含成果登记号、专利申请号、专利号等）。</w:t>
                            </w:r>
                          </w:p>
                          <w:p>
                            <w:pPr>
                              <w:spacing w:line="490" w:lineRule="exact"/>
                              <w:ind w:firstLine="600"/>
                              <w:jc w:val="both"/>
                            </w:pPr>
                            <w:r>
                              <w:rPr>
                                <w:color w:val="000000"/>
                                <w:sz w:val="28"/>
                              </w:rPr>
                              <w:t>5．前期研究项目相关自主知识产权证明材料，包括专利、论文、第三方机构鉴定报告等。</w:t>
                            </w:r>
                          </w:p>
                          <w:p>
                            <w:pPr>
                              <w:spacing w:line="490" w:lineRule="exact"/>
                              <w:ind w:firstLine="600"/>
                              <w:jc w:val="both"/>
                            </w:pPr>
                            <w:r>
                              <w:rPr>
                                <w:color w:val="000000"/>
                                <w:sz w:val="28"/>
                              </w:rPr>
                              <w:t>6．与佛山市企业签订的合作协议或合作意向书。</w:t>
                            </w:r>
                          </w:p>
                          <w:p>
                            <w:pPr>
                              <w:spacing w:line="490" w:lineRule="exact"/>
                              <w:ind w:firstLine="600"/>
                              <w:jc w:val="both"/>
                            </w:pPr>
                            <w:r>
                              <w:rPr>
                                <w:color w:val="000000"/>
                                <w:sz w:val="28"/>
                              </w:rPr>
                              <w:t>7．佛山市合作企业统一社会信用代码证书。</w:t>
                            </w:r>
                          </w:p>
                          <w:p>
                            <w:pPr>
                              <w:spacing w:line="490" w:lineRule="exact"/>
                              <w:ind w:firstLine="600"/>
                              <w:jc w:val="both"/>
                            </w:pPr>
                            <w:r>
                              <w:rPr>
                                <w:color w:val="000000"/>
                                <w:sz w:val="28"/>
                              </w:rPr>
                              <w:t>8．近3年技术应用成功案例的有关佐证材料。</w:t>
                            </w:r>
                          </w:p>
                          <w:p>
                            <w:pPr>
                              <w:spacing w:line="490" w:lineRule="exact"/>
                              <w:ind w:firstLine="600"/>
                              <w:jc w:val="both"/>
                            </w:pPr>
                            <w:r>
                              <w:rPr>
                                <w:color w:val="000000"/>
                                <w:sz w:val="28"/>
                              </w:rPr>
                              <w:t>七、咨询方法与受理信息</w:t>
                            </w:r>
                          </w:p>
                        </w:txbxContent>
                      </wps:txbx>
                      <wps:bodyPr lIns="25400" tIns="0" rIns="25400" bIns="0">
                        <a:noAutofit/>
                      </wps:bodyPr>
                    </wps:wsp>
                  </a:graphicData>
                </a:graphic>
              </wp:anchor>
            </w:drawing>
          </mc:Choice>
          <mc:Fallback>
            <w:pict>
              <v:shape id="文本框 2" o:spid="_x0000_s1026" o:spt="202" type="#_x0000_t202" style="position:absolute;left:0pt;margin-left:88pt;margin-top:77pt;height:284pt;width:445pt;mso-position-horizontal-relative:page;mso-position-vertical-relative:page;mso-wrap-distance-bottom:0pt;mso-wrap-distance-left:9pt;mso-wrap-distance-right:9pt;mso-wrap-distance-top:0pt;z-index:251658240;mso-width-relative:page;mso-height-relative:page;" filled="f" stroked="f" coordsize="21600,21600" o:gfxdata="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hZEmCgZ+&#10;/vXz/Pvv+c8PVEZ5BusbyLqzkBfG92aEpXnwe3BG1iN3Kn6BD4rxOi+urkHiU4vLolpVxXISmo0B&#10;UUgAZ7mqlxhRyKiq67pcpYzsEco6Hz4wo1A0WuxgkklgcvzkA7QFqQ8psbI2t0LKNE2p0dDiulrm&#10;6cElAi+khoeR0NR4tMK4G2eWO9OdgKT8qEHgcnmVx4VJFzDcU+9u9k6V3x2C4SI1FREnmLkQjC31&#10;Oq9Y3Iun95T1+Ft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6zQ42AAAAAwBAAAPAAAAAAAA&#10;AAEAIAAAACIAAABkcnMvZG93bnJldi54bWxQSwECFAAUAAAACACHTuJAuyrzqNkBAACeAwAADgAA&#10;AAAAAAABACAAAAAnAQAAZHJzL2Uyb0RvYy54bWxQSwUGAAAAAAYABgBZAQAAcgUAAAAA&#10;">
                <v:fill on="f" focussize="0,0"/>
                <v:stroke on="f" weight="0.5pt"/>
                <v:imagedata o:title=""/>
                <o:lock v:ext="edit" aspectratio="f"/>
                <v:textbox inset="2pt,0mm,2pt,0mm">
                  <w:txbxContent>
                    <w:p>
                      <w:pPr>
                        <w:spacing w:line="490" w:lineRule="exact"/>
                        <w:ind w:firstLine="40"/>
                        <w:jc w:val="both"/>
                      </w:pPr>
                      <w:r>
                        <w:rPr>
                          <w:color w:val="000000"/>
                          <w:sz w:val="28"/>
                        </w:rPr>
                        <w:t>息。</w:t>
                      </w:r>
                    </w:p>
                    <w:p>
                      <w:pPr>
                        <w:spacing w:line="490" w:lineRule="exact"/>
                        <w:ind w:firstLine="600"/>
                        <w:jc w:val="both"/>
                      </w:pPr>
                      <w:r>
                        <w:rPr>
                          <w:color w:val="000000"/>
                          <w:sz w:val="28"/>
                        </w:rPr>
                        <w:t>3．项目组负责人及核心成员主导相关立项课题项目的批文。</w:t>
                      </w:r>
                    </w:p>
                    <w:p>
                      <w:pPr>
                        <w:spacing w:line="490" w:lineRule="exact"/>
                        <w:ind w:firstLine="600"/>
                        <w:jc w:val="both"/>
                      </w:pPr>
                      <w:r>
                        <w:rPr>
                          <w:color w:val="000000"/>
                          <w:sz w:val="28"/>
                        </w:rPr>
                        <w:t>4．前期研究项目相关成果、专利一览表（含成果登记号、专利申请号、专利号等）。</w:t>
                      </w:r>
                    </w:p>
                    <w:p>
                      <w:pPr>
                        <w:spacing w:line="490" w:lineRule="exact"/>
                        <w:ind w:firstLine="600"/>
                        <w:jc w:val="both"/>
                      </w:pPr>
                      <w:r>
                        <w:rPr>
                          <w:color w:val="000000"/>
                          <w:sz w:val="28"/>
                        </w:rPr>
                        <w:t>5．前期研究项目相关自主知识产权证明材料，包括专利、论文、第三方机构鉴定报告等。</w:t>
                      </w:r>
                    </w:p>
                    <w:p>
                      <w:pPr>
                        <w:spacing w:line="490" w:lineRule="exact"/>
                        <w:ind w:firstLine="600"/>
                        <w:jc w:val="both"/>
                      </w:pPr>
                      <w:r>
                        <w:rPr>
                          <w:color w:val="000000"/>
                          <w:sz w:val="28"/>
                        </w:rPr>
                        <w:t>6．与佛山市企业签订的合作协议或合作意向书。</w:t>
                      </w:r>
                    </w:p>
                    <w:p>
                      <w:pPr>
                        <w:spacing w:line="490" w:lineRule="exact"/>
                        <w:ind w:firstLine="600"/>
                        <w:jc w:val="both"/>
                      </w:pPr>
                      <w:r>
                        <w:rPr>
                          <w:color w:val="000000"/>
                          <w:sz w:val="28"/>
                        </w:rPr>
                        <w:t>7．佛山市合作企业统一社会信用代码证书。</w:t>
                      </w:r>
                    </w:p>
                    <w:p>
                      <w:pPr>
                        <w:spacing w:line="490" w:lineRule="exact"/>
                        <w:ind w:firstLine="600"/>
                        <w:jc w:val="both"/>
                      </w:pPr>
                      <w:r>
                        <w:rPr>
                          <w:color w:val="000000"/>
                          <w:sz w:val="28"/>
                        </w:rPr>
                        <w:t>8．近3年技术应用成功案例的有关佐证材料。</w:t>
                      </w:r>
                    </w:p>
                    <w:p>
                      <w:pPr>
                        <w:spacing w:line="490" w:lineRule="exact"/>
                        <w:ind w:firstLine="600"/>
                        <w:jc w:val="both"/>
                      </w:pPr>
                      <w:r>
                        <w:rPr>
                          <w:color w:val="000000"/>
                          <w:sz w:val="28"/>
                        </w:rPr>
                        <w:t>七、咨询方法与受理信息</w:t>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1079500</wp:posOffset>
                </wp:positionH>
                <wp:positionV relativeFrom="page">
                  <wp:posOffset>4394200</wp:posOffset>
                </wp:positionV>
                <wp:extent cx="4343400" cy="1574800"/>
                <wp:effectExtent l="0" t="0" r="635" b="14605"/>
                <wp:wrapSquare wrapText="bothSides"/>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90" w:lineRule="exact"/>
                              <w:ind w:firstLine="580"/>
                              <w:jc w:val="both"/>
                            </w:pPr>
                            <w:r>
                              <w:rPr>
                                <w:color w:val="000000"/>
                                <w:sz w:val="28"/>
                              </w:rPr>
                              <w:t>（一）项目申报咨询。</w:t>
                            </w:r>
                          </w:p>
                          <w:p>
                            <w:pPr>
                              <w:spacing w:line="490" w:lineRule="exact"/>
                              <w:ind w:firstLine="580"/>
                              <w:jc w:val="both"/>
                            </w:pPr>
                            <w:r>
                              <w:rPr>
                                <w:color w:val="000000"/>
                                <w:sz w:val="28"/>
                              </w:rPr>
                              <w:t>请添加政策申报专用微信服务号进行咨询（添加18988636903（微信同号），或扫描右侧二维码），工作人员将统一解答有关疑问。</w:t>
                            </w:r>
                          </w:p>
                        </w:txbxContent>
                      </wps:txbx>
                      <wps:bodyPr lIns="25400" tIns="0" rIns="25400" bIns="0">
                        <a:noAutofit/>
                      </wps:bodyPr>
                    </wps:wsp>
                  </a:graphicData>
                </a:graphic>
              </wp:anchor>
            </w:drawing>
          </mc:Choice>
          <mc:Fallback>
            <w:pict>
              <v:shape id="文本框 2" o:spid="_x0000_s1026" o:spt="202" type="#_x0000_t202" style="position:absolute;left:0pt;margin-left:85pt;margin-top:346pt;height:124pt;width:342pt;mso-position-horizontal-relative:page;mso-position-vertical-relative:page;mso-wrap-distance-bottom:0pt;mso-wrap-distance-left:9pt;mso-wrap-distance-right:9pt;mso-wrap-distance-top:0pt;z-index:251658240;mso-width-relative:page;mso-height-relative:page;" filled="f" stroked="f" coordsize="21600,21600" o:gfxdata="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vxEiNNFAz8&#10;/Ovn+fff858fqIzyDNY3kHVnIS+M780IS/Pg9+CMrEfuVPwCHxTjdV5cXYPEpxaXRbWqiuUkNBsD&#10;opAAznJVQ0UKGVV1XZerlJE9QlnnwwdmFIpGix1MMglMjp98gLYg9SElVtbmVkiZpik1GlpcV8s8&#10;PbhE4IXU8DASmhqPVhh348xyZ7oTkJQfNQhcLq/yuDDpAoZ76t3N3qnyu0MwXKSmIuIEMxeCsaVe&#10;5xWLe/H0nrIef6vN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wjBdrYAAAACwEAAA8AAAAAAAAA&#10;AQAgAAAAIgAAAGRycy9kb3ducmV2LnhtbFBLAQIUABQAAAAIAIdO4kCYUrWT2AEAAJ4DAAAOAAAA&#10;AAAAAAEAIAAAACcBAABkcnMvZTJvRG9jLnhtbFBLBQYAAAAABgAGAFkBAABxBQAAAAA=&#10;">
                <v:fill on="f" focussize="0,0"/>
                <v:stroke on="f" weight="0.5pt"/>
                <v:imagedata o:title=""/>
                <o:lock v:ext="edit" aspectratio="f"/>
                <v:textbox inset="2pt,0mm,2pt,0mm">
                  <w:txbxContent>
                    <w:p>
                      <w:pPr>
                        <w:spacing w:line="490" w:lineRule="exact"/>
                        <w:ind w:firstLine="580"/>
                        <w:jc w:val="both"/>
                      </w:pPr>
                      <w:r>
                        <w:rPr>
                          <w:color w:val="000000"/>
                          <w:sz w:val="28"/>
                        </w:rPr>
                        <w:t>（一）项目申报咨询。</w:t>
                      </w:r>
                    </w:p>
                    <w:p>
                      <w:pPr>
                        <w:spacing w:line="490" w:lineRule="exact"/>
                        <w:ind w:firstLine="580"/>
                        <w:jc w:val="both"/>
                      </w:pPr>
                      <w:r>
                        <w:rPr>
                          <w:color w:val="000000"/>
                          <w:sz w:val="28"/>
                        </w:rPr>
                        <w:t>请添加政策申报专用微信服务号进行咨询（添加18988636903（微信同号），或扫描右侧二维码），工作人员将统一解答有关疑问。</w:t>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5461000</wp:posOffset>
                </wp:positionH>
                <wp:positionV relativeFrom="page">
                  <wp:posOffset>4660900</wp:posOffset>
                </wp:positionV>
                <wp:extent cx="1181100" cy="1282700"/>
                <wp:effectExtent l="0" t="0" r="635" b="14605"/>
                <wp:wrapSquare wrapText="bothSides"/>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drawing>
                                <wp:inline distT="0" distB="0" distL="0" distR="0">
                                  <wp:extent cx="1155700" cy="11303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2" cstate="print"/>
                                          <a:stretch>
                                            <a:fillRect/>
                                          </a:stretch>
                                        </pic:blipFill>
                                        <pic:spPr>
                                          <a:xfrm>
                                            <a:off x="1000" y="1000"/>
                                            <a:ext cx="1155700" cy="1130300"/>
                                          </a:xfrm>
                                          <a:prstGeom prst="rect">
                                            <a:avLst/>
                                          </a:prstGeom>
                                        </pic:spPr>
                                      </pic:pic>
                                    </a:graphicData>
                                  </a:graphic>
                                </wp:inline>
                              </w:drawing>
                            </w:r>
                          </w:p>
                        </w:txbxContent>
                      </wps:txbx>
                      <wps:bodyPr lIns="25400" tIns="0" rIns="25400" bIns="0">
                        <a:noAutofit/>
                      </wps:bodyPr>
                    </wps:wsp>
                  </a:graphicData>
                </a:graphic>
              </wp:anchor>
            </w:drawing>
          </mc:Choice>
          <mc:Fallback>
            <w:pict>
              <v:shape id="文本框 2" o:spid="_x0000_s1026" o:spt="202" type="#_x0000_t202" style="position:absolute;left:0pt;margin-left:430pt;margin-top:367pt;height:101pt;width:93pt;mso-position-horizontal-relative:page;mso-position-vertical-relative:page;mso-wrap-distance-bottom:0pt;mso-wrap-distance-left:9pt;mso-wrap-distance-right:9pt;mso-wrap-distance-top:0pt;z-index:251658240;mso-width-relative:page;mso-height-relative:page;" filled="f" stroked="f" coordsize="21600,21600" o:gfxdata="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zGMXRMF&#10;Az//+nn+/ff85wcqozyD9Q1k3VnIC+N7M8LSPPg9OCPrkTsVv8AHxXidF1fXIPGpxWVRrapiOQnN&#10;xoAoJICzXNVLjChkVNV1Xa5SRvYIZZ0PH5hRKBotdjDJJDA5fvIB2oLUh5RYWZtbIWWaptRoaHFd&#10;LfP04BKBF1LDw0hoajxaYdyNM8ud6U5AUn7UIHC5vMrjwqQLGO6pdzd7p8rvDsFwkZqKiBPMXAjG&#10;lnqdVyzuxdN7ynr8rT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7eIbtoAAAAMAQAADwAAAAAA&#10;AAABACAAAAAiAAAAZHJzL2Rvd25yZXYueG1sUEsBAhQAFAAAAAgAh07iQDHIMLXYAQAAngMAAA4A&#10;AAAAAAAAAQAgAAAAKQEAAGRycy9lMm9Eb2MueG1sUEsFBgAAAAAGAAYAWQEAAHMFAAAAAA==&#10;">
                <v:fill on="f" focussize="0,0"/>
                <v:stroke on="f" weight="0.5pt"/>
                <v:imagedata o:title=""/>
                <o:lock v:ext="edit" aspectratio="f"/>
                <v:textbox inset="2pt,0mm,2pt,0mm">
                  <w:txbxContent>
                    <w:p>
                      <w:pPr>
                        <w:jc w:val="center"/>
                      </w:pPr>
                      <w:r>
                        <w:drawing>
                          <wp:inline distT="0" distB="0" distL="0" distR="0">
                            <wp:extent cx="1155700" cy="11303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2" cstate="print"/>
                                    <a:stretch>
                                      <a:fillRect/>
                                    </a:stretch>
                                  </pic:blipFill>
                                  <pic:spPr>
                                    <a:xfrm>
                                      <a:off x="1000" y="1000"/>
                                      <a:ext cx="1155700" cy="1130300"/>
                                    </a:xfrm>
                                    <a:prstGeom prst="rect">
                                      <a:avLst/>
                                    </a:prstGeom>
                                  </pic:spPr>
                                </pic:pic>
                              </a:graphicData>
                            </a:graphic>
                          </wp:inline>
                        </w:drawing>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1079500</wp:posOffset>
                </wp:positionH>
                <wp:positionV relativeFrom="page">
                  <wp:posOffset>5765800</wp:posOffset>
                </wp:positionV>
                <wp:extent cx="5651500" cy="1524000"/>
                <wp:effectExtent l="0" t="0" r="635" b="14605"/>
                <wp:wrapSquare wrapText="bothSides"/>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08" w:lineRule="exact"/>
                              <w:ind w:firstLine="600"/>
                              <w:jc w:val="both"/>
                            </w:pPr>
                            <w:r>
                              <w:rPr>
                                <w:color w:val="000000"/>
                                <w:sz w:val="29"/>
                              </w:rPr>
                              <w:t>（二）受理信息。</w:t>
                            </w:r>
                          </w:p>
                          <w:p>
                            <w:pPr>
                              <w:spacing w:line="490" w:lineRule="exact"/>
                              <w:ind w:firstLine="600"/>
                              <w:jc w:val="both"/>
                            </w:pPr>
                            <w:r>
                              <w:rPr>
                                <w:color w:val="000000"/>
                                <w:sz w:val="28"/>
                              </w:rPr>
                              <w:t>受理单位：广东高校科技成果转化中心；地址：佛山市桂澜北路6号千灯湖创投小镇B8二层；邮箱：zhb＠gurfcc．com；联系人：汤子情；联系电话：18988636903。</w:t>
                            </w:r>
                          </w:p>
                        </w:txbxContent>
                      </wps:txbx>
                      <wps:bodyPr lIns="25400" tIns="0" rIns="25400" bIns="0">
                        <a:noAutofit/>
                      </wps:bodyPr>
                    </wps:wsp>
                  </a:graphicData>
                </a:graphic>
              </wp:anchor>
            </w:drawing>
          </mc:Choice>
          <mc:Fallback>
            <w:pict>
              <v:shape id="文本框 2" o:spid="_x0000_s1026" o:spt="202" type="#_x0000_t202" style="position:absolute;left:0pt;margin-left:85pt;margin-top:454pt;height:120pt;width:445pt;mso-position-horizontal-relative:page;mso-position-vertical-relative:page;mso-wrap-distance-bottom:0pt;mso-wrap-distance-left:9pt;mso-wrap-distance-right:9pt;mso-wrap-distance-top:0pt;z-index:251658240;mso-width-relative:page;mso-height-relative:page;" filled="f" stroked="f" coordsize="21600,21600" o:gfxdata="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AJZoomDi&#10;518/z7//nv/8QGX0Z7C+AdidBWAY35sRsA9xD8Eoe+ROxS8IQjFf58XVNRCeWlwW1aoqlpPTbAyI&#10;AgCC5apeYkQBUVXXdblKiOyRyjofPjCjUNy02MEok8Pk+MkHaAugD5BYWZtbIWUap9RoaHFdLfN0&#10;4ZKBG1LDxShoajzuwrgbZ5U7051ApPyoweFyeZXHF5MOsHFPo7s5OlV+dwiGi9RUZJxo5kIwt9Tr&#10;/Mbiw3h6TqjH/2p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TjgP3YAAAADQEAAA8AAAAAAAAA&#10;AQAgAAAAIgAAAGRycy9kb3ducmV2LnhtbFBLAQIUABQAAAAIAIdO4kBU11UZ2AEAAJ8DAAAOAAAA&#10;AAAAAAEAIAAAACcBAABkcnMvZTJvRG9jLnhtbFBLBQYAAAAABgAGAFkBAABxBQAAAAA=&#10;">
                <v:fill on="f" focussize="0,0"/>
                <v:stroke on="f" weight="0.5pt"/>
                <v:imagedata o:title=""/>
                <o:lock v:ext="edit" aspectratio="f"/>
                <v:textbox inset="2pt,0mm,2pt,0mm">
                  <w:txbxContent>
                    <w:p>
                      <w:pPr>
                        <w:spacing w:line="508" w:lineRule="exact"/>
                        <w:ind w:firstLine="600"/>
                        <w:jc w:val="both"/>
                      </w:pPr>
                      <w:r>
                        <w:rPr>
                          <w:color w:val="000000"/>
                          <w:sz w:val="29"/>
                        </w:rPr>
                        <w:t>（二）受理信息。</w:t>
                      </w:r>
                    </w:p>
                    <w:p>
                      <w:pPr>
                        <w:spacing w:line="490" w:lineRule="exact"/>
                        <w:ind w:firstLine="600"/>
                        <w:jc w:val="both"/>
                      </w:pPr>
                      <w:r>
                        <w:rPr>
                          <w:color w:val="000000"/>
                          <w:sz w:val="28"/>
                        </w:rPr>
                        <w:t>受理单位：广东高校科技成果转化中心；地址：佛山市桂澜北路6号千灯湖创投小镇B8二层；邮箱：zhb＠gurfcc．com；联系人：汤子情；联系电话：18988636903。</w:t>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1066800</wp:posOffset>
                </wp:positionH>
                <wp:positionV relativeFrom="page">
                  <wp:posOffset>9664700</wp:posOffset>
                </wp:positionV>
                <wp:extent cx="927100" cy="368300"/>
                <wp:effectExtent l="0" t="0" r="635" b="14605"/>
                <wp:wrapSquare wrapText="bothSides"/>
                <wp:docPr id="1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ind w:firstLine="0"/>
                              <w:jc w:val="both"/>
                            </w:pPr>
                            <w:r>
                              <w:rPr>
                                <w:color w:val="000000"/>
                                <w:sz w:val="18"/>
                              </w:rPr>
                              <w:t>-10-</w:t>
                            </w:r>
                          </w:p>
                        </w:txbxContent>
                      </wps:txbx>
                      <wps:bodyPr lIns="25400" tIns="0" rIns="25400" bIns="0">
                        <a:noAutofit/>
                      </wps:bodyPr>
                    </wps:wsp>
                  </a:graphicData>
                </a:graphic>
              </wp:anchor>
            </w:drawing>
          </mc:Choice>
          <mc:Fallback>
            <w:pict>
              <v:shape id="文本框 2" o:spid="_x0000_s1026" o:spt="202" type="#_x0000_t202" style="position:absolute;left:0pt;margin-left:84pt;margin-top:761pt;height:29pt;width:73pt;mso-position-horizontal-relative:page;mso-position-vertical-relative:page;mso-wrap-distance-bottom:0pt;mso-wrap-distance-left:9pt;mso-wrap-distance-right:9pt;mso-wrap-distance-top:0pt;z-index:251658240;mso-width-relative:page;mso-height-relative:page;" filled="f" stroked="f" coordsize="21600,21600" o:gfxdata="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GKkiYKJ&#10;n3/9PP/+e/7zA5XRn8H6BmB3FoBhfG9GwD7EPQSj7JE7Fb8gCMV8nRdX1+DxqcVlUa2qYjk5zcaA&#10;KAAgWK7qJUYUEFV1XZerhMgeqazz4QMzCsVNix2MMjlMjp98gLYA+gCJlbW5FVKmcUqNhhbX1TJP&#10;Fy4ZuCE1XIyCpsbjLoy7cVa5M90JRMqPGhwul1d5fDHpABv3NLqbo1Pld4dguEhNRcaJZi4Ec0u9&#10;zm8sPoyn54R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i5wq3YAAAADQEAAA8AAAAAAAAA&#10;AQAgAAAAIgAAAGRycy9kb3ducmV2LnhtbFBLAQIUABQAAAAIAIdO4kCKAke52AEAAJ8DAAAOAAAA&#10;AAAAAAEAIAAAACcBAABkcnMvZTJvRG9jLnhtbFBLBQYAAAAABgAGAFkBAABxBQAAAAA=&#10;">
                <v:fill on="f" focussize="0,0"/>
                <v:stroke on="f" weight="0.5pt"/>
                <v:imagedata o:title=""/>
                <o:lock v:ext="edit" aspectratio="f"/>
                <v:textbox inset="2pt,0mm,2pt,0mm">
                  <w:txbxContent>
                    <w:p>
                      <w:pPr>
                        <w:spacing w:line="380" w:lineRule="exact"/>
                        <w:ind w:firstLine="0"/>
                        <w:jc w:val="both"/>
                      </w:pPr>
                      <w:r>
                        <w:rPr>
                          <w:color w:val="000000"/>
                          <w:sz w:val="18"/>
                        </w:rPr>
                        <w:t>-10-</w:t>
                      </w:r>
                    </w:p>
                  </w:txbxContent>
                </v:textbox>
                <w10:wrap type="square"/>
              </v:shape>
            </w:pict>
          </mc:Fallback>
        </mc:AlternateContent>
      </w:r>
    </w:p>
    <w:p>
      <w:pPr>
        <w:sectPr>
          <w:pgSz w:w="11900" w:h="16840"/>
          <w:pgMar w:top="1440" w:right="1480" w:bottom="1440" w:left="1480" w:header="0" w:footer="1160" w:gutter="0"/>
        </w:sectPr>
      </w:pPr>
    </w:p>
    <w:p>
      <w:pPr>
        <w:jc w:val="center"/>
      </w:pPr>
      <w:bookmarkStart w:id="0" w:name="_GoBack"/>
      <w:bookmarkEnd w:id="0"/>
    </w:p>
    <w:sectPr>
      <w:headerReference r:id="rId9" w:type="default"/>
      <w:footerReference r:id="rId10" w:type="default"/>
      <w:type w:val="continuous"/>
      <w:pgSz w:w="11900" w:h="16840"/>
      <w:pgMar w:top="1440" w:right="1800" w:bottom="1440" w:left="1800" w:header="2280" w:footer="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right" w:leader="none"/>
    </w:r>
    <w:r>
      <w:rPr>
        <w:color w:val="000000"/>
        <w:sz w:val="2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left" w:leader="none"/>
    </w:r>
    <w:r>
      <w:rPr>
        <w:color w:val="000000"/>
        <w:sz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right" w:leader="none"/>
    </w:r>
    <w:r>
      <w:rPr>
        <w:color w:val="000000"/>
        <w:sz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left" w:leader="none"/>
    </w:r>
    <w:r>
      <w:rPr>
        <w:color w:val="000000"/>
        <w:sz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right" w:leader="none"/>
    </w:r>
    <w:r>
      <w:rPr>
        <w:color w:val="000000"/>
        <w:sz w:val="20"/>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left" w:leader="none"/>
    </w:r>
    <w:r>
      <w:rPr>
        <w:color w:val="000000"/>
        <w:sz w:val="18"/>
      </w:rPr>
      <w:t>-28-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left" w:leader="none"/>
    </w:r>
    <w:r>
      <w:rPr>
        <w:color w:val="000000"/>
        <w:sz w:val="24"/>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left" w:leader="none"/>
    </w:r>
    <w:r>
      <w:rPr>
        <w:color w:val="000000"/>
        <w:sz w:val="24"/>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compat>
    <w:useFELayout/>
    <w:splitPgBreakAndParaMark/>
    <w:compatSetting w:name="compatibilityMode" w:uri="http://schemas.microsoft.com/office/word" w:val="12"/>
  </w:compat>
  <w:rsids>
    <w:rsidRoot w:val="00000000"/>
    <w:rsid w:val="52691F8F"/>
    <w:rsid w:val="6FEE5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49</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2021-08-16T02:22:00Z</dcterms:created>
  <dc:creator>openxml-sdk </dc:creator>
  <dc:description>openxml-sdk, CCi Textin Word Converter, JL</dc:description>
  <cp:keywords>CCi</cp:keywords>
  <cp:lastModifiedBy>法克和泻特</cp:lastModifiedBy>
  <dcterms:modified xsi:type="dcterms:W3CDTF">2021-08-16T03:14:44Z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